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949C4" w14:textId="58EA5903" w:rsidR="00116B51" w:rsidRPr="00DA12F7" w:rsidRDefault="00116B51" w:rsidP="00116B51">
      <w:pPr>
        <w:tabs>
          <w:tab w:val="right" w:pos="9630"/>
        </w:tabs>
        <w:spacing w:after="0"/>
      </w:pPr>
      <w:r w:rsidRPr="00DA12F7">
        <w:rPr>
          <w:rFonts w:ascii="Arial" w:hAnsi="Arial" w:cs="Arial"/>
          <w:b/>
          <w:sz w:val="24"/>
        </w:rPr>
        <w:t>3GPP TSG RAN WG1 #</w:t>
      </w:r>
      <w:r w:rsidR="00DD244A">
        <w:rPr>
          <w:rFonts w:ascii="Arial" w:hAnsi="Arial" w:cs="Arial"/>
          <w:b/>
          <w:sz w:val="24"/>
        </w:rPr>
        <w:t>90</w:t>
      </w:r>
      <w:r w:rsidRPr="00DA12F7">
        <w:rPr>
          <w:rFonts w:ascii="Arial" w:hAnsi="Arial" w:cs="Arial"/>
          <w:b/>
          <w:sz w:val="24"/>
        </w:rPr>
        <w:tab/>
        <w:t>R1-</w:t>
      </w:r>
      <w:r w:rsidR="00DD244A">
        <w:rPr>
          <w:rFonts w:ascii="Arial" w:hAnsi="Arial" w:cs="Arial"/>
          <w:b/>
          <w:sz w:val="24"/>
        </w:rPr>
        <w:t>171</w:t>
      </w:r>
      <w:r w:rsidR="00EB3022">
        <w:rPr>
          <w:rFonts w:ascii="Arial" w:hAnsi="Arial" w:cs="Arial"/>
          <w:b/>
          <w:sz w:val="24"/>
        </w:rPr>
        <w:t>3036</w:t>
      </w:r>
    </w:p>
    <w:p w14:paraId="50FFBAF8" w14:textId="44366342" w:rsidR="00116B51" w:rsidRPr="00DA12F7" w:rsidRDefault="00DD244A" w:rsidP="00116B51">
      <w:pPr>
        <w:tabs>
          <w:tab w:val="right" w:pos="9630"/>
        </w:tabs>
        <w:spacing w:after="0"/>
        <w:rPr>
          <w:rFonts w:ascii="Arial" w:hAnsi="Arial" w:cs="Arial"/>
          <w:b/>
          <w:sz w:val="24"/>
          <w:szCs w:val="24"/>
        </w:rPr>
      </w:pPr>
      <w:r>
        <w:rPr>
          <w:rFonts w:ascii="Arial" w:hAnsi="Arial" w:cs="Arial"/>
          <w:b/>
          <w:sz w:val="24"/>
          <w:szCs w:val="24"/>
        </w:rPr>
        <w:t>Aug</w:t>
      </w:r>
      <w:r w:rsidR="00116B51">
        <w:rPr>
          <w:rFonts w:ascii="Arial" w:hAnsi="Arial" w:cs="Arial"/>
          <w:b/>
          <w:sz w:val="24"/>
          <w:szCs w:val="24"/>
        </w:rPr>
        <w:t xml:space="preserve"> </w:t>
      </w:r>
      <w:r>
        <w:rPr>
          <w:rFonts w:ascii="Arial" w:hAnsi="Arial" w:cs="Arial"/>
          <w:b/>
          <w:sz w:val="24"/>
          <w:szCs w:val="24"/>
        </w:rPr>
        <w:t>21</w:t>
      </w:r>
      <w:r w:rsidRPr="00DD244A">
        <w:rPr>
          <w:rFonts w:ascii="Arial" w:hAnsi="Arial" w:cs="Arial"/>
          <w:b/>
          <w:sz w:val="24"/>
          <w:szCs w:val="24"/>
          <w:vertAlign w:val="superscript"/>
        </w:rPr>
        <w:t>st</w:t>
      </w:r>
      <w:r w:rsidR="00634F2C">
        <w:rPr>
          <w:rFonts w:ascii="Arial" w:hAnsi="Arial" w:cs="Arial"/>
          <w:b/>
          <w:sz w:val="24"/>
          <w:szCs w:val="24"/>
        </w:rPr>
        <w:t xml:space="preserve"> – </w:t>
      </w:r>
      <w:r>
        <w:rPr>
          <w:rFonts w:ascii="Arial" w:hAnsi="Arial" w:cs="Arial"/>
          <w:b/>
          <w:sz w:val="24"/>
          <w:szCs w:val="24"/>
        </w:rPr>
        <w:t>25</w:t>
      </w:r>
      <w:r w:rsidR="00116B51" w:rsidRPr="00DA12F7">
        <w:rPr>
          <w:rFonts w:ascii="Arial" w:hAnsi="Arial" w:cs="Arial"/>
          <w:b/>
          <w:sz w:val="24"/>
          <w:szCs w:val="24"/>
          <w:vertAlign w:val="superscript"/>
        </w:rPr>
        <w:t>th</w:t>
      </w:r>
      <w:r w:rsidR="00116B51" w:rsidRPr="00DA12F7">
        <w:rPr>
          <w:rFonts w:ascii="Arial" w:hAnsi="Arial" w:cs="Arial"/>
          <w:b/>
          <w:sz w:val="24"/>
          <w:szCs w:val="24"/>
        </w:rPr>
        <w:t>, 201</w:t>
      </w:r>
      <w:r w:rsidR="00C36046">
        <w:rPr>
          <w:rFonts w:ascii="Arial" w:hAnsi="Arial" w:cs="Arial"/>
          <w:b/>
          <w:sz w:val="24"/>
          <w:szCs w:val="24"/>
        </w:rPr>
        <w:t>7</w:t>
      </w:r>
    </w:p>
    <w:p w14:paraId="7DB4A2F8" w14:textId="68C87ED2" w:rsidR="00116B51" w:rsidRPr="00DA12F7" w:rsidRDefault="00DD244A" w:rsidP="00116B51">
      <w:pPr>
        <w:rPr>
          <w:rFonts w:ascii="Arial" w:hAnsi="Arial" w:cs="Arial"/>
          <w:b/>
          <w:sz w:val="24"/>
          <w:szCs w:val="24"/>
        </w:rPr>
      </w:pPr>
      <w:r>
        <w:rPr>
          <w:rFonts w:ascii="Arial" w:hAnsi="Arial" w:cs="Arial"/>
          <w:b/>
          <w:sz w:val="24"/>
          <w:szCs w:val="24"/>
        </w:rPr>
        <w:t>Prague</w:t>
      </w:r>
      <w:r w:rsidR="0003676C">
        <w:rPr>
          <w:rFonts w:ascii="Arial" w:hAnsi="Arial" w:cs="Arial"/>
          <w:b/>
          <w:sz w:val="24"/>
          <w:szCs w:val="24"/>
        </w:rPr>
        <w:t xml:space="preserve">, </w:t>
      </w:r>
      <w:r w:rsidRPr="00DD244A">
        <w:rPr>
          <w:rFonts w:ascii="Arial" w:hAnsi="Arial" w:cs="Arial"/>
          <w:b/>
          <w:sz w:val="24"/>
          <w:szCs w:val="24"/>
        </w:rPr>
        <w:t>Czech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6105D334"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DD244A">
        <w:rPr>
          <w:rFonts w:ascii="Arial" w:hAnsi="Arial"/>
          <w:sz w:val="24"/>
        </w:rPr>
        <w:t>5</w:t>
      </w:r>
      <w:r w:rsidR="00634F2C">
        <w:rPr>
          <w:rFonts w:ascii="Arial" w:hAnsi="Arial"/>
          <w:sz w:val="24"/>
        </w:rPr>
        <w:t>.2.4.1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16B4E8E8"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DD244A" w:rsidRPr="00DD244A">
        <w:rPr>
          <w:rFonts w:ascii="Arial" w:hAnsi="Arial"/>
          <w:sz w:val="24"/>
        </w:rPr>
        <w:t>Remaining details on QCL assumptions and PDSCH RE mapping for NCJT</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27A7EA5A" w14:textId="77777777" w:rsidR="003937E1" w:rsidRDefault="003937E1" w:rsidP="003937E1">
      <w:pPr>
        <w:jc w:val="both"/>
      </w:pPr>
      <w:r>
        <w:t>In RAN #75, non-coherent joint transmission (NCJT) is approved in WID of feCoMP [2].</w:t>
      </w:r>
    </w:p>
    <w:p w14:paraId="6FD657B5" w14:textId="77777777" w:rsidR="003937E1" w:rsidRDefault="003937E1" w:rsidP="003937E1">
      <w:pPr>
        <w:spacing w:after="0"/>
        <w:ind w:right="-99"/>
        <w:textAlignment w:val="auto"/>
        <w:rPr>
          <w:lang w:eastAsia="ko-KR"/>
        </w:rPr>
      </w:pPr>
      <w:r>
        <w:t>In the scope of NCJT, the following are included</w:t>
      </w:r>
    </w:p>
    <w:p w14:paraId="0CEFB2DE" w14:textId="77777777" w:rsidR="003937E1" w:rsidRDefault="003937E1" w:rsidP="003937E1">
      <w:pPr>
        <w:numPr>
          <w:ilvl w:val="0"/>
          <w:numId w:val="26"/>
        </w:numPr>
        <w:spacing w:after="0"/>
        <w:ind w:right="-99"/>
        <w:textAlignment w:val="auto"/>
        <w:rPr>
          <w:lang w:eastAsia="ko-KR"/>
        </w:rPr>
      </w:pPr>
      <w:r>
        <w:rPr>
          <w:lang w:eastAsia="ko-KR"/>
        </w:rPr>
        <w:t>Specify enhancements to support non-coherent joint transmission (JT) schemes [RAN1]</w:t>
      </w:r>
    </w:p>
    <w:p w14:paraId="62ADA8B7" w14:textId="77777777" w:rsidR="003937E1" w:rsidRDefault="003937E1" w:rsidP="003937E1">
      <w:pPr>
        <w:numPr>
          <w:ilvl w:val="1"/>
          <w:numId w:val="26"/>
        </w:numPr>
        <w:spacing w:after="0"/>
        <w:ind w:right="-99"/>
        <w:textAlignment w:val="auto"/>
        <w:rPr>
          <w:lang w:eastAsia="ko-KR"/>
        </w:rPr>
      </w:pPr>
      <w:r>
        <w:rPr>
          <w:lang w:eastAsia="ko-KR"/>
        </w:rPr>
        <w:t>Support of a new QCL assumption for DM-RS antenna ports</w:t>
      </w:r>
    </w:p>
    <w:p w14:paraId="3B2E6BEB" w14:textId="77777777" w:rsidR="003937E1" w:rsidRDefault="003937E1" w:rsidP="003937E1">
      <w:pPr>
        <w:numPr>
          <w:ilvl w:val="1"/>
          <w:numId w:val="26"/>
        </w:numPr>
        <w:spacing w:after="0"/>
        <w:ind w:right="-99"/>
        <w:textAlignment w:val="auto"/>
        <w:rPr>
          <w:lang w:eastAsia="ko-KR"/>
        </w:rPr>
      </w:pPr>
      <w:r>
        <w:rPr>
          <w:lang w:eastAsia="ko-KR"/>
        </w:rPr>
        <w:t>Support of control signalling enhancements to assist QCL,PDSCH REs mapping and resource allocation</w:t>
      </w:r>
    </w:p>
    <w:p w14:paraId="7EEEDE60" w14:textId="77777777" w:rsidR="003937E1" w:rsidRDefault="003937E1" w:rsidP="003937E1">
      <w:pPr>
        <w:numPr>
          <w:ilvl w:val="1"/>
          <w:numId w:val="26"/>
        </w:numPr>
        <w:spacing w:after="0"/>
        <w:ind w:right="-99"/>
        <w:textAlignment w:val="auto"/>
        <w:rPr>
          <w:lang w:eastAsia="ko-KR"/>
        </w:rPr>
      </w:pPr>
      <w:r>
        <w:rPr>
          <w:lang w:eastAsia="ko-KR"/>
        </w:rPr>
        <w:t>Support possible CSI feedback enhancement</w:t>
      </w:r>
    </w:p>
    <w:p w14:paraId="3DCC07A4" w14:textId="62816A05" w:rsidR="003B74DE" w:rsidRDefault="003B74DE" w:rsidP="003B74DE">
      <w:pPr>
        <w:overflowPunct/>
        <w:autoSpaceDE/>
        <w:autoSpaceDN/>
        <w:adjustRightInd/>
        <w:spacing w:after="0"/>
        <w:textAlignment w:val="auto"/>
        <w:rPr>
          <w:iCs/>
        </w:rPr>
      </w:pPr>
      <w:r>
        <w:rPr>
          <w:iCs/>
        </w:rPr>
        <w:t>In RAN1 #88b, the following agreements have been reached.</w:t>
      </w:r>
    </w:p>
    <w:p w14:paraId="05778CA9" w14:textId="760B094F" w:rsidR="003B74DE" w:rsidRPr="00481A2D" w:rsidRDefault="003B74DE" w:rsidP="003B74DE">
      <w:pPr>
        <w:numPr>
          <w:ilvl w:val="0"/>
          <w:numId w:val="29"/>
        </w:numPr>
        <w:overflowPunct/>
        <w:autoSpaceDE/>
        <w:autoSpaceDN/>
        <w:adjustRightInd/>
        <w:spacing w:after="0"/>
        <w:textAlignment w:val="auto"/>
        <w:rPr>
          <w:iCs/>
        </w:rPr>
      </w:pPr>
      <w:r w:rsidRPr="00481A2D">
        <w:rPr>
          <w:iCs/>
        </w:rPr>
        <w:t xml:space="preserve">NC-JT is supported at least for TM10 </w:t>
      </w:r>
    </w:p>
    <w:p w14:paraId="565BDAA1" w14:textId="77777777" w:rsidR="003B74DE" w:rsidRPr="00481A2D" w:rsidRDefault="003B74DE" w:rsidP="003B74DE">
      <w:pPr>
        <w:numPr>
          <w:ilvl w:val="1"/>
          <w:numId w:val="29"/>
        </w:numPr>
        <w:overflowPunct/>
        <w:autoSpaceDE/>
        <w:autoSpaceDN/>
        <w:adjustRightInd/>
        <w:spacing w:after="0"/>
        <w:textAlignment w:val="auto"/>
        <w:rPr>
          <w:iCs/>
        </w:rPr>
      </w:pPr>
      <w:r w:rsidRPr="00481A2D">
        <w:rPr>
          <w:iCs/>
        </w:rPr>
        <w:t>FFS on applicability of subset of enhancements on TM9</w:t>
      </w:r>
    </w:p>
    <w:p w14:paraId="1CDF24E9" w14:textId="77777777" w:rsidR="003B74DE" w:rsidRDefault="003B74DE" w:rsidP="003B74DE">
      <w:pPr>
        <w:numPr>
          <w:ilvl w:val="0"/>
          <w:numId w:val="29"/>
        </w:numPr>
        <w:overflowPunct/>
        <w:autoSpaceDE/>
        <w:autoSpaceDN/>
        <w:adjustRightInd/>
        <w:spacing w:after="0"/>
        <w:textAlignment w:val="auto"/>
        <w:rPr>
          <w:iCs/>
        </w:rPr>
      </w:pPr>
      <w:r w:rsidRPr="00481A2D">
        <w:rPr>
          <w:iCs/>
        </w:rPr>
        <w:t xml:space="preserve">UE </w:t>
      </w:r>
      <w:r w:rsidRPr="00481A2D">
        <w:rPr>
          <w:rFonts w:hint="eastAsia"/>
          <w:iCs/>
        </w:rPr>
        <w:t>can be indicated</w:t>
      </w:r>
      <w:r w:rsidRPr="00481A2D">
        <w:rPr>
          <w:iCs/>
        </w:rPr>
        <w:t xml:space="preserve"> </w:t>
      </w:r>
      <w:r w:rsidRPr="00481A2D">
        <w:rPr>
          <w:rFonts w:hint="eastAsia"/>
          <w:iCs/>
        </w:rPr>
        <w:t xml:space="preserve">whether to </w:t>
      </w:r>
      <w:r w:rsidRPr="00481A2D">
        <w:rPr>
          <w:iCs/>
        </w:rPr>
        <w:t>assu</w:t>
      </w:r>
      <w:r w:rsidRPr="00481A2D">
        <w:rPr>
          <w:rFonts w:hint="eastAsia"/>
          <w:iCs/>
        </w:rPr>
        <w:t>me</w:t>
      </w:r>
      <w:r w:rsidRPr="00481A2D">
        <w:rPr>
          <w:iCs/>
        </w:rPr>
        <w:t xml:space="preserve"> that DM-RS antenna ports</w:t>
      </w:r>
      <w:r w:rsidRPr="00481A2D">
        <w:rPr>
          <w:rFonts w:hint="eastAsia"/>
          <w:iCs/>
        </w:rPr>
        <w:t xml:space="preserve"> </w:t>
      </w:r>
      <w:r w:rsidRPr="00481A2D">
        <w:rPr>
          <w:iCs/>
        </w:rPr>
        <w:t xml:space="preserve">associated </w:t>
      </w:r>
      <w:r w:rsidRPr="00481A2D">
        <w:rPr>
          <w:rFonts w:hint="eastAsia"/>
          <w:iCs/>
        </w:rPr>
        <w:t>across different</w:t>
      </w:r>
      <w:r w:rsidRPr="00481A2D">
        <w:rPr>
          <w:iCs/>
        </w:rPr>
        <w:t xml:space="preserve"> CW</w:t>
      </w:r>
      <w:r w:rsidRPr="00481A2D">
        <w:rPr>
          <w:rFonts w:hint="eastAsia"/>
          <w:iCs/>
        </w:rPr>
        <w:t xml:space="preserve">s received at UE </w:t>
      </w:r>
      <w:r w:rsidRPr="00481A2D">
        <w:rPr>
          <w:iCs/>
        </w:rPr>
        <w:t>are</w:t>
      </w:r>
      <w:r w:rsidRPr="00481A2D">
        <w:rPr>
          <w:rFonts w:hint="eastAsia"/>
          <w:iCs/>
        </w:rPr>
        <w:t xml:space="preserve"> </w:t>
      </w:r>
      <w:r w:rsidRPr="00481A2D">
        <w:rPr>
          <w:iCs/>
        </w:rPr>
        <w:t>QCL-ed with each other wrt to all QCL parameters</w:t>
      </w:r>
    </w:p>
    <w:p w14:paraId="56396BA6" w14:textId="77777777" w:rsidR="003B74DE" w:rsidRPr="00481A2D" w:rsidRDefault="003B74DE" w:rsidP="003B74DE">
      <w:pPr>
        <w:numPr>
          <w:ilvl w:val="0"/>
          <w:numId w:val="29"/>
        </w:numPr>
        <w:overflowPunct/>
        <w:autoSpaceDE/>
        <w:autoSpaceDN/>
        <w:adjustRightInd/>
        <w:spacing w:after="0"/>
        <w:textAlignment w:val="auto"/>
        <w:rPr>
          <w:iCs/>
        </w:rPr>
      </w:pPr>
      <w:r w:rsidRPr="00481A2D">
        <w:rPr>
          <w:iCs/>
        </w:rPr>
        <w:t>NC-JT is supported by the following DCI signalling per each CW</w:t>
      </w:r>
    </w:p>
    <w:p w14:paraId="73E3B52A" w14:textId="77777777" w:rsidR="003B74DE" w:rsidRPr="00481A2D" w:rsidRDefault="003B74DE" w:rsidP="003B74DE">
      <w:pPr>
        <w:numPr>
          <w:ilvl w:val="1"/>
          <w:numId w:val="29"/>
        </w:numPr>
        <w:overflowPunct/>
        <w:autoSpaceDE/>
        <w:autoSpaceDN/>
        <w:adjustRightInd/>
        <w:spacing w:after="0"/>
        <w:textAlignment w:val="auto"/>
        <w:rPr>
          <w:iCs/>
        </w:rPr>
      </w:pPr>
      <w:r w:rsidRPr="00481A2D">
        <w:rPr>
          <w:iCs/>
        </w:rPr>
        <w:t>QCL</w:t>
      </w:r>
    </w:p>
    <w:p w14:paraId="01AA01C0" w14:textId="77777777" w:rsidR="003B74DE" w:rsidRPr="00481A2D" w:rsidRDefault="003B74DE" w:rsidP="003B74DE">
      <w:pPr>
        <w:numPr>
          <w:ilvl w:val="2"/>
          <w:numId w:val="29"/>
        </w:numPr>
        <w:overflowPunct/>
        <w:autoSpaceDE/>
        <w:autoSpaceDN/>
        <w:adjustRightInd/>
        <w:spacing w:after="0"/>
        <w:textAlignment w:val="auto"/>
        <w:rPr>
          <w:iCs/>
        </w:rPr>
      </w:pPr>
      <w:r w:rsidRPr="00481A2D">
        <w:rPr>
          <w:rFonts w:hint="eastAsia"/>
          <w:iCs/>
        </w:rPr>
        <w:t>FFS: Add PQI bits or Re-</w:t>
      </w:r>
      <w:r w:rsidRPr="00481A2D">
        <w:rPr>
          <w:iCs/>
        </w:rPr>
        <w:t>interpret</w:t>
      </w:r>
      <w:r w:rsidRPr="00481A2D">
        <w:rPr>
          <w:rFonts w:hint="eastAsia"/>
          <w:iCs/>
        </w:rPr>
        <w:t xml:space="preserve"> existing PQI bits</w:t>
      </w:r>
    </w:p>
    <w:p w14:paraId="7211CF08" w14:textId="77777777" w:rsidR="003B74DE" w:rsidRPr="00481A2D" w:rsidRDefault="003B74DE" w:rsidP="003B74DE">
      <w:pPr>
        <w:numPr>
          <w:ilvl w:val="1"/>
          <w:numId w:val="29"/>
        </w:numPr>
        <w:overflowPunct/>
        <w:autoSpaceDE/>
        <w:autoSpaceDN/>
        <w:adjustRightInd/>
        <w:spacing w:after="0"/>
        <w:textAlignment w:val="auto"/>
        <w:rPr>
          <w:iCs/>
        </w:rPr>
      </w:pPr>
      <w:r w:rsidRPr="00481A2D">
        <w:rPr>
          <w:rFonts w:hint="eastAsia"/>
          <w:iCs/>
        </w:rPr>
        <w:t>FFS:</w:t>
      </w:r>
      <w:r>
        <w:rPr>
          <w:iCs/>
        </w:rPr>
        <w:t xml:space="preserve"> </w:t>
      </w:r>
      <w:r w:rsidRPr="00481A2D">
        <w:rPr>
          <w:iCs/>
        </w:rPr>
        <w:t>PDSCH RE mapping</w:t>
      </w:r>
    </w:p>
    <w:p w14:paraId="30404D29" w14:textId="77777777" w:rsidR="003B74DE" w:rsidRPr="00481A2D" w:rsidRDefault="003B74DE" w:rsidP="003B74DE">
      <w:pPr>
        <w:numPr>
          <w:ilvl w:val="1"/>
          <w:numId w:val="29"/>
        </w:numPr>
        <w:overflowPunct/>
        <w:autoSpaceDE/>
        <w:autoSpaceDN/>
        <w:adjustRightInd/>
        <w:spacing w:after="0"/>
        <w:textAlignment w:val="auto"/>
        <w:rPr>
          <w:iCs/>
        </w:rPr>
      </w:pPr>
      <w:r w:rsidRPr="00481A2D">
        <w:rPr>
          <w:iCs/>
        </w:rPr>
        <w:t>FFS: Resource allocation</w:t>
      </w:r>
    </w:p>
    <w:p w14:paraId="7A84FFEB" w14:textId="25C5CF4A" w:rsidR="002A3474" w:rsidRPr="002A3474" w:rsidRDefault="002A3474" w:rsidP="002A3474">
      <w:pPr>
        <w:overflowPunct/>
        <w:autoSpaceDE/>
        <w:autoSpaceDN/>
        <w:adjustRightInd/>
        <w:spacing w:after="0"/>
        <w:textAlignment w:val="auto"/>
        <w:rPr>
          <w:iCs/>
        </w:rPr>
      </w:pPr>
      <w:r w:rsidRPr="002A3474">
        <w:rPr>
          <w:iCs/>
        </w:rPr>
        <w:t>In RAN1 #89, the following agreements have been reached.</w:t>
      </w:r>
    </w:p>
    <w:p w14:paraId="5703C1B6" w14:textId="4CFC81BD" w:rsidR="002A3474" w:rsidRPr="0097280B" w:rsidRDefault="002A3474" w:rsidP="002A3474">
      <w:pPr>
        <w:numPr>
          <w:ilvl w:val="0"/>
          <w:numId w:val="32"/>
        </w:numPr>
        <w:overflowPunct/>
        <w:autoSpaceDE/>
        <w:autoSpaceDN/>
        <w:adjustRightInd/>
        <w:spacing w:after="0"/>
        <w:textAlignment w:val="auto"/>
        <w:rPr>
          <w:rFonts w:eastAsia="MS Mincho"/>
          <w:iCs/>
          <w:lang w:eastAsia="ja-JP"/>
        </w:rPr>
      </w:pPr>
      <w:bookmarkStart w:id="2" w:name="_Hlk489889366"/>
      <w:r>
        <w:rPr>
          <w:rFonts w:eastAsia="MS Mincho"/>
          <w:iCs/>
          <w:lang w:eastAsia="ja-JP"/>
        </w:rPr>
        <w:t xml:space="preserve">Introduce </w:t>
      </w:r>
      <w:r w:rsidRPr="0097280B">
        <w:rPr>
          <w:rFonts w:eastAsia="MS Mincho"/>
          <w:iCs/>
          <w:lang w:eastAsia="ja-JP"/>
        </w:rPr>
        <w:t>new QCL type with new QCL assumption for DM-RS antenna port groups</w:t>
      </w:r>
    </w:p>
    <w:p w14:paraId="462B4C51" w14:textId="77777777" w:rsidR="002A3474" w:rsidRPr="0097280B" w:rsidRDefault="002A3474" w:rsidP="002A3474">
      <w:pPr>
        <w:numPr>
          <w:ilvl w:val="1"/>
          <w:numId w:val="32"/>
        </w:numPr>
        <w:overflowPunct/>
        <w:autoSpaceDE/>
        <w:autoSpaceDN/>
        <w:adjustRightInd/>
        <w:spacing w:after="0"/>
        <w:textAlignment w:val="auto"/>
        <w:rPr>
          <w:rFonts w:eastAsia="MS Mincho"/>
          <w:iCs/>
          <w:lang w:eastAsia="ja-JP"/>
        </w:rPr>
      </w:pPr>
      <w:r w:rsidRPr="0097280B">
        <w:rPr>
          <w:rFonts w:eastAsia="MS Mincho"/>
          <w:iCs/>
          <w:lang w:eastAsia="ja-JP"/>
        </w:rPr>
        <w:t>New QCL type is configured by RRC</w:t>
      </w:r>
    </w:p>
    <w:p w14:paraId="061B9A2B" w14:textId="77777777" w:rsidR="002A3474" w:rsidRPr="0097280B" w:rsidRDefault="002A3474" w:rsidP="002A3474">
      <w:pPr>
        <w:numPr>
          <w:ilvl w:val="1"/>
          <w:numId w:val="32"/>
        </w:numPr>
        <w:overflowPunct/>
        <w:autoSpaceDE/>
        <w:autoSpaceDN/>
        <w:adjustRightInd/>
        <w:spacing w:after="0"/>
        <w:textAlignment w:val="auto"/>
        <w:rPr>
          <w:rFonts w:eastAsia="MS Mincho"/>
          <w:iCs/>
          <w:lang w:eastAsia="ja-JP"/>
        </w:rPr>
      </w:pPr>
      <w:r w:rsidRPr="0097280B">
        <w:rPr>
          <w:rFonts w:eastAsia="MS Mincho"/>
          <w:iCs/>
          <w:lang w:eastAsia="ja-JP"/>
        </w:rPr>
        <w:t>New QCL type has the same QCL assumption as QCL type B except for DM-RS antenna ports</w:t>
      </w:r>
    </w:p>
    <w:p w14:paraId="6BF615D2" w14:textId="77777777" w:rsidR="002A3474" w:rsidRPr="0097280B" w:rsidRDefault="002A3474" w:rsidP="002A3474">
      <w:pPr>
        <w:numPr>
          <w:ilvl w:val="2"/>
          <w:numId w:val="32"/>
        </w:numPr>
        <w:overflowPunct/>
        <w:autoSpaceDE/>
        <w:autoSpaceDN/>
        <w:adjustRightInd/>
        <w:spacing w:after="0"/>
        <w:textAlignment w:val="auto"/>
        <w:rPr>
          <w:rFonts w:eastAsia="MS Mincho"/>
          <w:iCs/>
          <w:lang w:eastAsia="ja-JP"/>
        </w:rPr>
      </w:pPr>
      <w:r w:rsidRPr="0097280B">
        <w:rPr>
          <w:rFonts w:eastAsia="MS Mincho"/>
          <w:iCs/>
          <w:lang w:eastAsia="ja-JP"/>
        </w:rPr>
        <w:t xml:space="preserve">Regardless of the initial PDSCH transmission or retransmission </w:t>
      </w:r>
    </w:p>
    <w:p w14:paraId="5AB00DF3" w14:textId="77777777" w:rsidR="002A3474" w:rsidRDefault="002A3474" w:rsidP="002A3474">
      <w:pPr>
        <w:numPr>
          <w:ilvl w:val="3"/>
          <w:numId w:val="32"/>
        </w:numPr>
        <w:tabs>
          <w:tab w:val="num" w:pos="3240"/>
        </w:tabs>
        <w:overflowPunct/>
        <w:autoSpaceDE/>
        <w:autoSpaceDN/>
        <w:adjustRightInd/>
        <w:spacing w:after="0"/>
        <w:textAlignment w:val="auto"/>
        <w:rPr>
          <w:rFonts w:eastAsia="MS Mincho"/>
          <w:iCs/>
          <w:lang w:eastAsia="ja-JP"/>
        </w:rPr>
      </w:pPr>
      <w:r>
        <w:rPr>
          <w:rFonts w:eastAsia="MS Mincho"/>
          <w:iCs/>
          <w:lang w:eastAsia="ja-JP"/>
        </w:rPr>
        <w:t>UE should assume that all DM-RS antenna ports associated with each CW are co-located wrt to all parameters</w:t>
      </w:r>
    </w:p>
    <w:p w14:paraId="2F141C70" w14:textId="77777777" w:rsidR="002A3474" w:rsidRDefault="002A3474" w:rsidP="002A3474">
      <w:pPr>
        <w:numPr>
          <w:ilvl w:val="3"/>
          <w:numId w:val="32"/>
        </w:numPr>
        <w:tabs>
          <w:tab w:val="num" w:pos="3240"/>
        </w:tabs>
        <w:overflowPunct/>
        <w:autoSpaceDE/>
        <w:autoSpaceDN/>
        <w:adjustRightInd/>
        <w:spacing w:after="0"/>
        <w:textAlignment w:val="auto"/>
        <w:rPr>
          <w:rFonts w:eastAsia="MS Mincho"/>
          <w:iCs/>
          <w:lang w:eastAsia="ja-JP"/>
        </w:rPr>
      </w:pPr>
      <w:r>
        <w:rPr>
          <w:rFonts w:eastAsia="MS Mincho"/>
          <w:iCs/>
          <w:lang w:eastAsia="ja-JP"/>
        </w:rPr>
        <w:t xml:space="preserve">UE should not assume that DM-RS antenna ports associated with different CWs are co-located wrt to all parameters, unless indicated </w:t>
      </w:r>
    </w:p>
    <w:p w14:paraId="3193C383" w14:textId="77777777" w:rsidR="002A3474" w:rsidRDefault="002A3474" w:rsidP="002A3474">
      <w:pPr>
        <w:numPr>
          <w:ilvl w:val="3"/>
          <w:numId w:val="32"/>
        </w:numPr>
        <w:tabs>
          <w:tab w:val="num" w:pos="3240"/>
        </w:tabs>
        <w:overflowPunct/>
        <w:autoSpaceDE/>
        <w:autoSpaceDN/>
        <w:adjustRightInd/>
        <w:spacing w:after="0"/>
        <w:textAlignment w:val="auto"/>
        <w:rPr>
          <w:rFonts w:eastAsia="MS Mincho"/>
          <w:iCs/>
          <w:lang w:eastAsia="ja-JP"/>
        </w:rPr>
      </w:pPr>
      <w:r>
        <w:rPr>
          <w:rFonts w:eastAsia="MS Mincho"/>
          <w:iCs/>
          <w:lang w:eastAsia="ja-JP"/>
        </w:rPr>
        <w:t>UE is informed regarding QCL assumptions between DM-RS antenna ports and CSI-RS resource</w:t>
      </w:r>
    </w:p>
    <w:p w14:paraId="0CC055BB" w14:textId="77777777" w:rsidR="002A3474" w:rsidRPr="00485E39" w:rsidRDefault="002A3474" w:rsidP="002A3474">
      <w:pPr>
        <w:numPr>
          <w:ilvl w:val="3"/>
          <w:numId w:val="32"/>
        </w:numPr>
        <w:tabs>
          <w:tab w:val="num" w:pos="3240"/>
        </w:tabs>
        <w:overflowPunct/>
        <w:autoSpaceDE/>
        <w:autoSpaceDN/>
        <w:adjustRightInd/>
        <w:spacing w:after="0"/>
        <w:textAlignment w:val="auto"/>
        <w:rPr>
          <w:rFonts w:eastAsia="MS Mincho"/>
          <w:iCs/>
          <w:lang w:eastAsia="ja-JP"/>
        </w:rPr>
      </w:pPr>
      <w:r>
        <w:rPr>
          <w:rFonts w:eastAsia="MS Mincho"/>
          <w:iCs/>
          <w:lang w:eastAsia="ja-JP"/>
        </w:rPr>
        <w:t>Note: Dynamic switching between NC-JT and single point transmission is supported</w:t>
      </w:r>
    </w:p>
    <w:p w14:paraId="49A591F1" w14:textId="77777777" w:rsidR="002A3474" w:rsidRPr="0097280B" w:rsidRDefault="002A3474" w:rsidP="002A3474">
      <w:pPr>
        <w:numPr>
          <w:ilvl w:val="0"/>
          <w:numId w:val="32"/>
        </w:numPr>
        <w:overflowPunct/>
        <w:autoSpaceDE/>
        <w:autoSpaceDN/>
        <w:adjustRightInd/>
        <w:spacing w:after="0"/>
        <w:textAlignment w:val="auto"/>
        <w:rPr>
          <w:rFonts w:eastAsia="MS Mincho"/>
          <w:iCs/>
          <w:lang w:eastAsia="ja-JP"/>
        </w:rPr>
      </w:pPr>
      <w:r w:rsidRPr="0097280B">
        <w:rPr>
          <w:rFonts w:eastAsia="MS Mincho"/>
          <w:iCs/>
          <w:lang w:eastAsia="ja-JP"/>
        </w:rPr>
        <w:t>New QCL type configuration</w:t>
      </w:r>
    </w:p>
    <w:p w14:paraId="6FDCAE6D" w14:textId="77777777" w:rsidR="002A3474" w:rsidRPr="0097280B" w:rsidRDefault="002A3474" w:rsidP="002A3474">
      <w:pPr>
        <w:numPr>
          <w:ilvl w:val="1"/>
          <w:numId w:val="32"/>
        </w:numPr>
        <w:overflowPunct/>
        <w:autoSpaceDE/>
        <w:autoSpaceDN/>
        <w:adjustRightInd/>
        <w:spacing w:after="0"/>
        <w:textAlignment w:val="auto"/>
        <w:rPr>
          <w:rFonts w:eastAsia="MS Mincho"/>
          <w:iCs/>
          <w:lang w:eastAsia="ja-JP"/>
        </w:rPr>
      </w:pPr>
      <w:r w:rsidRPr="0097280B">
        <w:rPr>
          <w:rFonts w:eastAsia="MS Mincho"/>
          <w:iCs/>
          <w:lang w:eastAsia="ja-JP"/>
        </w:rPr>
        <w:t>The existing PDSCH-RE-MappingQCL is extended by allowing configuration of the 2</w:t>
      </w:r>
      <w:r w:rsidRPr="0097280B">
        <w:rPr>
          <w:rFonts w:eastAsia="MS Mincho"/>
          <w:iCs/>
          <w:vertAlign w:val="superscript"/>
          <w:lang w:eastAsia="ja-JP"/>
        </w:rPr>
        <w:t>nd</w:t>
      </w:r>
      <w:r w:rsidRPr="0097280B">
        <w:rPr>
          <w:rFonts w:eastAsia="MS Mincho"/>
          <w:iCs/>
          <w:lang w:eastAsia="ja-JP"/>
        </w:rPr>
        <w:t xml:space="preserve"> set of following parameters</w:t>
      </w:r>
    </w:p>
    <w:p w14:paraId="001C90AD" w14:textId="77777777" w:rsidR="002A3474" w:rsidRPr="0097280B" w:rsidRDefault="002A3474" w:rsidP="002A3474">
      <w:pPr>
        <w:numPr>
          <w:ilvl w:val="2"/>
          <w:numId w:val="32"/>
        </w:numPr>
        <w:overflowPunct/>
        <w:autoSpaceDE/>
        <w:autoSpaceDN/>
        <w:adjustRightInd/>
        <w:spacing w:after="0"/>
        <w:textAlignment w:val="auto"/>
        <w:rPr>
          <w:rFonts w:eastAsia="MS Mincho"/>
          <w:iCs/>
          <w:lang w:eastAsia="ja-JP"/>
        </w:rPr>
      </w:pPr>
      <w:r w:rsidRPr="0097280B">
        <w:rPr>
          <w:rFonts w:eastAsia="MS Mincho"/>
          <w:iCs/>
          <w:lang w:eastAsia="ja-JP"/>
        </w:rPr>
        <w:t>CRS port number</w:t>
      </w:r>
    </w:p>
    <w:p w14:paraId="62E6E0BD" w14:textId="77777777" w:rsidR="002A3474" w:rsidRPr="0097280B" w:rsidRDefault="002A3474" w:rsidP="002A3474">
      <w:pPr>
        <w:numPr>
          <w:ilvl w:val="2"/>
          <w:numId w:val="32"/>
        </w:numPr>
        <w:overflowPunct/>
        <w:autoSpaceDE/>
        <w:autoSpaceDN/>
        <w:adjustRightInd/>
        <w:spacing w:after="0"/>
        <w:textAlignment w:val="auto"/>
        <w:rPr>
          <w:rFonts w:eastAsia="MS Mincho"/>
          <w:iCs/>
          <w:lang w:eastAsia="ja-JP"/>
        </w:rPr>
      </w:pPr>
      <w:r w:rsidRPr="0097280B">
        <w:rPr>
          <w:rFonts w:eastAsia="MS Mincho"/>
          <w:iCs/>
          <w:lang w:eastAsia="ja-JP"/>
        </w:rPr>
        <w:t>CRS shift</w:t>
      </w:r>
    </w:p>
    <w:p w14:paraId="4E488CBA" w14:textId="77777777" w:rsidR="002A3474" w:rsidRPr="0097280B" w:rsidRDefault="002A3474" w:rsidP="002A3474">
      <w:pPr>
        <w:numPr>
          <w:ilvl w:val="2"/>
          <w:numId w:val="32"/>
        </w:numPr>
        <w:overflowPunct/>
        <w:autoSpaceDE/>
        <w:autoSpaceDN/>
        <w:adjustRightInd/>
        <w:spacing w:after="0"/>
        <w:textAlignment w:val="auto"/>
        <w:rPr>
          <w:rFonts w:eastAsia="MS Mincho"/>
          <w:iCs/>
          <w:lang w:eastAsia="ja-JP"/>
        </w:rPr>
      </w:pPr>
      <w:r w:rsidRPr="0097280B">
        <w:rPr>
          <w:rFonts w:eastAsia="MS Mincho"/>
          <w:iCs/>
          <w:lang w:eastAsia="ja-JP"/>
        </w:rPr>
        <w:t xml:space="preserve">MBSFN configuration </w:t>
      </w:r>
    </w:p>
    <w:p w14:paraId="504B8A2B" w14:textId="77777777" w:rsidR="002A3474" w:rsidRPr="0097280B" w:rsidRDefault="002A3474" w:rsidP="002A3474">
      <w:pPr>
        <w:numPr>
          <w:ilvl w:val="2"/>
          <w:numId w:val="32"/>
        </w:numPr>
        <w:overflowPunct/>
        <w:autoSpaceDE/>
        <w:autoSpaceDN/>
        <w:adjustRightInd/>
        <w:spacing w:after="0"/>
        <w:textAlignment w:val="auto"/>
        <w:rPr>
          <w:rFonts w:eastAsia="MS Mincho"/>
          <w:iCs/>
          <w:lang w:eastAsia="ja-JP"/>
        </w:rPr>
      </w:pPr>
      <w:r w:rsidRPr="0097280B">
        <w:rPr>
          <w:rFonts w:eastAsia="MS Mincho"/>
          <w:iCs/>
          <w:lang w:eastAsia="ja-JP"/>
        </w:rPr>
        <w:t>ID of ZP CSI-RS ID</w:t>
      </w:r>
    </w:p>
    <w:p w14:paraId="7D008236" w14:textId="77777777" w:rsidR="002A3474" w:rsidRPr="0097280B" w:rsidRDefault="002A3474" w:rsidP="002A3474">
      <w:pPr>
        <w:numPr>
          <w:ilvl w:val="2"/>
          <w:numId w:val="32"/>
        </w:numPr>
        <w:overflowPunct/>
        <w:autoSpaceDE/>
        <w:autoSpaceDN/>
        <w:adjustRightInd/>
        <w:spacing w:after="0"/>
        <w:textAlignment w:val="auto"/>
        <w:rPr>
          <w:rFonts w:eastAsia="MS Mincho"/>
          <w:iCs/>
          <w:lang w:eastAsia="ja-JP"/>
        </w:rPr>
      </w:pPr>
      <w:r w:rsidRPr="0097280B">
        <w:rPr>
          <w:rFonts w:eastAsia="MS Mincho"/>
          <w:iCs/>
          <w:lang w:eastAsia="ja-JP"/>
        </w:rPr>
        <w:t xml:space="preserve">ID NZP CSI-RS for QCL </w:t>
      </w:r>
    </w:p>
    <w:p w14:paraId="179055B8" w14:textId="77777777" w:rsidR="002A3474" w:rsidRDefault="002A3474" w:rsidP="002A3474">
      <w:pPr>
        <w:numPr>
          <w:ilvl w:val="1"/>
          <w:numId w:val="32"/>
        </w:numPr>
        <w:overflowPunct/>
        <w:autoSpaceDE/>
        <w:autoSpaceDN/>
        <w:adjustRightInd/>
        <w:spacing w:after="0"/>
        <w:textAlignment w:val="auto"/>
        <w:rPr>
          <w:rFonts w:eastAsia="MS Mincho"/>
          <w:iCs/>
          <w:lang w:eastAsia="ja-JP"/>
        </w:rPr>
      </w:pPr>
      <w:r w:rsidRPr="0097280B">
        <w:rPr>
          <w:rFonts w:eastAsia="MS Mincho"/>
          <w:iCs/>
          <w:lang w:eastAsia="ja-JP"/>
        </w:rPr>
        <w:t>UE should assume the same PDSCH start for the 1</w:t>
      </w:r>
      <w:r w:rsidRPr="0097280B">
        <w:rPr>
          <w:rFonts w:eastAsia="MS Mincho"/>
          <w:iCs/>
          <w:vertAlign w:val="superscript"/>
          <w:lang w:eastAsia="ja-JP"/>
        </w:rPr>
        <w:t>st</w:t>
      </w:r>
      <w:r w:rsidRPr="0097280B">
        <w:rPr>
          <w:rFonts w:eastAsia="MS Mincho"/>
          <w:iCs/>
          <w:lang w:eastAsia="ja-JP"/>
        </w:rPr>
        <w:t xml:space="preserve"> and 2</w:t>
      </w:r>
      <w:r w:rsidRPr="0097280B">
        <w:rPr>
          <w:rFonts w:eastAsia="MS Mincho"/>
          <w:iCs/>
          <w:vertAlign w:val="superscript"/>
          <w:lang w:eastAsia="ja-JP"/>
        </w:rPr>
        <w:t>nd</w:t>
      </w:r>
      <w:r w:rsidRPr="0097280B">
        <w:rPr>
          <w:rFonts w:eastAsia="MS Mincho"/>
          <w:iCs/>
          <w:lang w:eastAsia="ja-JP"/>
        </w:rPr>
        <w:t xml:space="preserve"> sets</w:t>
      </w:r>
    </w:p>
    <w:p w14:paraId="17353050" w14:textId="77777777" w:rsidR="002A3474" w:rsidRDefault="002A3474" w:rsidP="002A3474">
      <w:pPr>
        <w:numPr>
          <w:ilvl w:val="0"/>
          <w:numId w:val="32"/>
        </w:numPr>
        <w:overflowPunct/>
        <w:autoSpaceDE/>
        <w:autoSpaceDN/>
        <w:adjustRightInd/>
        <w:spacing w:after="0"/>
        <w:textAlignment w:val="auto"/>
        <w:rPr>
          <w:rFonts w:eastAsia="MS Mincho"/>
          <w:iCs/>
          <w:lang w:eastAsia="ja-JP"/>
        </w:rPr>
      </w:pPr>
      <w:r w:rsidRPr="00043317">
        <w:rPr>
          <w:rFonts w:eastAsia="MS Mincho"/>
          <w:iCs/>
          <w:lang w:eastAsia="ja-JP"/>
        </w:rPr>
        <w:t>The number of bits for PDSCH-RE-MappingQCL indication in DCI format 2D is 2 bits (same as in Rel-14)</w:t>
      </w:r>
    </w:p>
    <w:p w14:paraId="6E8B36F0" w14:textId="77777777" w:rsidR="002A3474" w:rsidRPr="00043317" w:rsidRDefault="002A3474" w:rsidP="002A3474">
      <w:pPr>
        <w:numPr>
          <w:ilvl w:val="1"/>
          <w:numId w:val="32"/>
        </w:numPr>
        <w:overflowPunct/>
        <w:autoSpaceDE/>
        <w:autoSpaceDN/>
        <w:adjustRightInd/>
        <w:spacing w:after="0"/>
        <w:textAlignment w:val="auto"/>
        <w:rPr>
          <w:rFonts w:eastAsia="MS Mincho"/>
          <w:iCs/>
          <w:lang w:eastAsia="ja-JP"/>
        </w:rPr>
      </w:pPr>
      <w:r>
        <w:rPr>
          <w:rFonts w:eastAsia="MS Mincho"/>
          <w:iCs/>
          <w:lang w:eastAsia="ja-JP"/>
        </w:rPr>
        <w:t>FFS support of more than 2 bits</w:t>
      </w:r>
    </w:p>
    <w:p w14:paraId="421831FC" w14:textId="77777777" w:rsidR="002A3474" w:rsidRPr="00773732" w:rsidRDefault="002A3474" w:rsidP="002A3474">
      <w:pPr>
        <w:numPr>
          <w:ilvl w:val="0"/>
          <w:numId w:val="32"/>
        </w:numPr>
        <w:overflowPunct/>
        <w:autoSpaceDE/>
        <w:autoSpaceDN/>
        <w:adjustRightInd/>
        <w:spacing w:after="0"/>
        <w:textAlignment w:val="auto"/>
        <w:rPr>
          <w:rFonts w:eastAsia="MS Mincho"/>
          <w:iCs/>
          <w:lang w:eastAsia="ja-JP"/>
        </w:rPr>
      </w:pPr>
      <w:r w:rsidRPr="00773732">
        <w:rPr>
          <w:rFonts w:eastAsia="MS Mincho"/>
          <w:iCs/>
          <w:lang w:eastAsia="ja-JP"/>
        </w:rPr>
        <w:t>Support QCL assumption for DM-RS antenna ports as follow:</w:t>
      </w:r>
    </w:p>
    <w:p w14:paraId="3542607F" w14:textId="77777777" w:rsidR="002A3474" w:rsidRPr="00773732" w:rsidRDefault="002A3474" w:rsidP="002A3474">
      <w:pPr>
        <w:numPr>
          <w:ilvl w:val="1"/>
          <w:numId w:val="32"/>
        </w:numPr>
        <w:overflowPunct/>
        <w:autoSpaceDE/>
        <w:autoSpaceDN/>
        <w:adjustRightInd/>
        <w:spacing w:after="0"/>
        <w:textAlignment w:val="auto"/>
        <w:rPr>
          <w:rFonts w:eastAsia="MS Mincho"/>
          <w:iCs/>
          <w:lang w:eastAsia="ja-JP"/>
        </w:rPr>
      </w:pPr>
      <w:r w:rsidRPr="00773732">
        <w:rPr>
          <w:rFonts w:eastAsia="MS Mincho"/>
          <w:iCs/>
          <w:lang w:eastAsia="ja-JP"/>
        </w:rPr>
        <w:lastRenderedPageBreak/>
        <w:t>Two CWs</w:t>
      </w:r>
    </w:p>
    <w:p w14:paraId="4E7CBAB5" w14:textId="77777777" w:rsidR="002A3474" w:rsidRPr="00773732" w:rsidRDefault="002A3474" w:rsidP="002A3474">
      <w:pPr>
        <w:numPr>
          <w:ilvl w:val="2"/>
          <w:numId w:val="32"/>
        </w:numPr>
        <w:overflowPunct/>
        <w:autoSpaceDE/>
        <w:autoSpaceDN/>
        <w:adjustRightInd/>
        <w:spacing w:after="0"/>
        <w:textAlignment w:val="auto"/>
        <w:rPr>
          <w:rFonts w:eastAsia="MS Mincho"/>
          <w:iCs/>
          <w:lang w:eastAsia="ja-JP"/>
        </w:rPr>
      </w:pPr>
      <w:r w:rsidRPr="00773732">
        <w:rPr>
          <w:rFonts w:eastAsia="MS Mincho"/>
          <w:iCs/>
          <w:lang w:eastAsia="ja-JP"/>
        </w:rPr>
        <w:t>1</w:t>
      </w:r>
      <w:r w:rsidRPr="00773732">
        <w:rPr>
          <w:rFonts w:eastAsia="MS Mincho"/>
          <w:iCs/>
          <w:vertAlign w:val="superscript"/>
          <w:lang w:eastAsia="ja-JP"/>
        </w:rPr>
        <w:t>st</w:t>
      </w:r>
      <w:r w:rsidRPr="00773732">
        <w:rPr>
          <w:rFonts w:eastAsia="MS Mincho"/>
          <w:iCs/>
          <w:lang w:eastAsia="ja-JP"/>
        </w:rPr>
        <w:t xml:space="preserve"> CW: DM-RS antenna port (s) associated with 1</w:t>
      </w:r>
      <w:r w:rsidRPr="00773732">
        <w:rPr>
          <w:rFonts w:eastAsia="MS Mincho"/>
          <w:iCs/>
          <w:vertAlign w:val="superscript"/>
          <w:lang w:eastAsia="ja-JP"/>
        </w:rPr>
        <w:t>st</w:t>
      </w:r>
      <w:r w:rsidRPr="00773732">
        <w:rPr>
          <w:rFonts w:eastAsia="MS Mincho"/>
          <w:iCs/>
          <w:lang w:eastAsia="ja-JP"/>
        </w:rPr>
        <w:t xml:space="preserve"> CW are QCL-ed with NZP CSI-RS defined by ‘ID NZP CSI-RS for QCL’ in the 1</w:t>
      </w:r>
      <w:r w:rsidRPr="00773732">
        <w:rPr>
          <w:rFonts w:eastAsia="MS Mincho"/>
          <w:iCs/>
          <w:vertAlign w:val="superscript"/>
          <w:lang w:eastAsia="ja-JP"/>
        </w:rPr>
        <w:t>st</w:t>
      </w:r>
      <w:r w:rsidRPr="00773732">
        <w:rPr>
          <w:rFonts w:eastAsia="MS Mincho"/>
          <w:iCs/>
          <w:lang w:eastAsia="ja-JP"/>
        </w:rPr>
        <w:t xml:space="preserve"> set of parameters in PDSCH-RE-Mapping QCL</w:t>
      </w:r>
    </w:p>
    <w:p w14:paraId="2213920A" w14:textId="77777777" w:rsidR="002A3474" w:rsidRPr="00773732" w:rsidRDefault="002A3474" w:rsidP="002A3474">
      <w:pPr>
        <w:numPr>
          <w:ilvl w:val="2"/>
          <w:numId w:val="32"/>
        </w:numPr>
        <w:overflowPunct/>
        <w:autoSpaceDE/>
        <w:autoSpaceDN/>
        <w:adjustRightInd/>
        <w:spacing w:after="0"/>
        <w:textAlignment w:val="auto"/>
        <w:rPr>
          <w:rFonts w:eastAsia="MS Mincho"/>
          <w:iCs/>
          <w:lang w:eastAsia="ja-JP"/>
        </w:rPr>
      </w:pPr>
      <w:r w:rsidRPr="00773732">
        <w:rPr>
          <w:rFonts w:eastAsia="MS Mincho"/>
          <w:iCs/>
          <w:lang w:eastAsia="ja-JP"/>
        </w:rPr>
        <w:t>2</w:t>
      </w:r>
      <w:r w:rsidRPr="00773732">
        <w:rPr>
          <w:rFonts w:eastAsia="MS Mincho"/>
          <w:iCs/>
          <w:vertAlign w:val="superscript"/>
          <w:lang w:eastAsia="ja-JP"/>
        </w:rPr>
        <w:t>nd</w:t>
      </w:r>
      <w:r w:rsidRPr="00773732">
        <w:rPr>
          <w:rFonts w:eastAsia="MS Mincho"/>
          <w:iCs/>
          <w:lang w:eastAsia="ja-JP"/>
        </w:rPr>
        <w:t xml:space="preserve"> CW: DM-RS antenna port(s) associated with 2</w:t>
      </w:r>
      <w:r w:rsidRPr="00773732">
        <w:rPr>
          <w:rFonts w:eastAsia="MS Mincho"/>
          <w:iCs/>
          <w:vertAlign w:val="superscript"/>
          <w:lang w:eastAsia="ja-JP"/>
        </w:rPr>
        <w:t>nd</w:t>
      </w:r>
      <w:r w:rsidRPr="00773732">
        <w:rPr>
          <w:rFonts w:eastAsia="MS Mincho"/>
          <w:iCs/>
          <w:lang w:eastAsia="ja-JP"/>
        </w:rPr>
        <w:t xml:space="preserve"> CW are QCL-ed with NZP CSI-RS defined by ‘ID NZP CSI-RS for QCL’ in the 2</w:t>
      </w:r>
      <w:r w:rsidRPr="00773732">
        <w:rPr>
          <w:rFonts w:eastAsia="MS Mincho"/>
          <w:iCs/>
          <w:vertAlign w:val="superscript"/>
          <w:lang w:eastAsia="ja-JP"/>
        </w:rPr>
        <w:t>nd</w:t>
      </w:r>
      <w:r w:rsidRPr="00773732">
        <w:rPr>
          <w:rFonts w:eastAsia="MS Mincho"/>
          <w:iCs/>
          <w:lang w:eastAsia="ja-JP"/>
        </w:rPr>
        <w:t xml:space="preserve"> set of parameters in PDSCH-RE-Mapping QCL</w:t>
      </w:r>
    </w:p>
    <w:p w14:paraId="63D64CC4" w14:textId="77777777" w:rsidR="002A3474" w:rsidRPr="00773732" w:rsidRDefault="002A3474" w:rsidP="002A3474">
      <w:pPr>
        <w:numPr>
          <w:ilvl w:val="1"/>
          <w:numId w:val="32"/>
        </w:numPr>
        <w:overflowPunct/>
        <w:autoSpaceDE/>
        <w:autoSpaceDN/>
        <w:adjustRightInd/>
        <w:spacing w:after="0"/>
        <w:textAlignment w:val="auto"/>
        <w:rPr>
          <w:rFonts w:eastAsia="MS Mincho"/>
          <w:iCs/>
          <w:lang w:eastAsia="ja-JP"/>
        </w:rPr>
      </w:pPr>
      <w:r w:rsidRPr="00773732">
        <w:rPr>
          <w:rFonts w:eastAsia="MS Mincho"/>
          <w:iCs/>
          <w:lang w:eastAsia="ja-JP"/>
        </w:rPr>
        <w:t>One CW</w:t>
      </w:r>
    </w:p>
    <w:p w14:paraId="2F4BF1D1" w14:textId="77777777" w:rsidR="002A3474" w:rsidRPr="00773732" w:rsidRDefault="002A3474" w:rsidP="002A3474">
      <w:pPr>
        <w:numPr>
          <w:ilvl w:val="2"/>
          <w:numId w:val="32"/>
        </w:numPr>
        <w:overflowPunct/>
        <w:autoSpaceDE/>
        <w:autoSpaceDN/>
        <w:adjustRightInd/>
        <w:spacing w:after="0"/>
        <w:textAlignment w:val="auto"/>
        <w:rPr>
          <w:rFonts w:eastAsia="MS Mincho"/>
          <w:iCs/>
          <w:lang w:eastAsia="ja-JP"/>
        </w:rPr>
      </w:pPr>
      <w:r w:rsidRPr="00773732">
        <w:rPr>
          <w:rFonts w:eastAsia="MS Mincho"/>
          <w:iCs/>
          <w:lang w:eastAsia="ja-JP"/>
        </w:rPr>
        <w:t>All DM-RS antenna ports are QCL-ed with NZP CSI-RS defined by ‘ID NZP CSI-RS for QCL’ in the 1</w:t>
      </w:r>
      <w:r w:rsidRPr="00773732">
        <w:rPr>
          <w:rFonts w:eastAsia="MS Mincho"/>
          <w:iCs/>
          <w:vertAlign w:val="superscript"/>
          <w:lang w:eastAsia="ja-JP"/>
        </w:rPr>
        <w:t>st</w:t>
      </w:r>
      <w:r w:rsidRPr="00773732">
        <w:rPr>
          <w:rFonts w:eastAsia="MS Mincho"/>
          <w:iCs/>
          <w:lang w:eastAsia="ja-JP"/>
        </w:rPr>
        <w:t xml:space="preserve"> set of parameters in PDSCH-RE-Mapping QCL</w:t>
      </w:r>
    </w:p>
    <w:p w14:paraId="57D37E3C" w14:textId="77777777" w:rsidR="002A3474" w:rsidRPr="005C5083" w:rsidRDefault="002A3474" w:rsidP="002A3474">
      <w:pPr>
        <w:numPr>
          <w:ilvl w:val="0"/>
          <w:numId w:val="32"/>
        </w:numPr>
        <w:overflowPunct/>
        <w:autoSpaceDE/>
        <w:autoSpaceDN/>
        <w:adjustRightInd/>
        <w:spacing w:after="0"/>
        <w:textAlignment w:val="auto"/>
        <w:rPr>
          <w:rFonts w:eastAsia="MS Mincho"/>
          <w:iCs/>
          <w:lang w:eastAsia="ja-JP"/>
        </w:rPr>
      </w:pPr>
      <w:bookmarkStart w:id="3" w:name="_Hlk489890003"/>
      <w:r w:rsidRPr="00773732">
        <w:rPr>
          <w:rFonts w:eastAsia="MS Mincho"/>
          <w:iCs/>
          <w:lang w:eastAsia="ja-JP"/>
        </w:rPr>
        <w:t xml:space="preserve">PDSCH RE mapping for new QCL type </w:t>
      </w:r>
    </w:p>
    <w:p w14:paraId="679EB9CF" w14:textId="77777777" w:rsidR="002A3474" w:rsidRPr="00773732" w:rsidRDefault="002A3474" w:rsidP="002A3474">
      <w:pPr>
        <w:numPr>
          <w:ilvl w:val="1"/>
          <w:numId w:val="32"/>
        </w:numPr>
        <w:overflowPunct/>
        <w:autoSpaceDE/>
        <w:autoSpaceDN/>
        <w:adjustRightInd/>
        <w:spacing w:after="0"/>
        <w:textAlignment w:val="auto"/>
        <w:rPr>
          <w:rFonts w:eastAsia="MS Mincho"/>
          <w:iCs/>
          <w:lang w:eastAsia="ja-JP"/>
        </w:rPr>
      </w:pPr>
      <w:r w:rsidRPr="00773732">
        <w:rPr>
          <w:rFonts w:eastAsia="MS Mincho"/>
          <w:iCs/>
          <w:lang w:eastAsia="ja-JP"/>
        </w:rPr>
        <w:t>Two CWs</w:t>
      </w:r>
    </w:p>
    <w:p w14:paraId="4F4B25A5" w14:textId="77777777" w:rsidR="002A3474" w:rsidRPr="00773732" w:rsidRDefault="002A3474" w:rsidP="002A3474">
      <w:pPr>
        <w:numPr>
          <w:ilvl w:val="2"/>
          <w:numId w:val="32"/>
        </w:numPr>
        <w:overflowPunct/>
        <w:autoSpaceDE/>
        <w:autoSpaceDN/>
        <w:adjustRightInd/>
        <w:spacing w:after="0"/>
        <w:textAlignment w:val="auto"/>
        <w:rPr>
          <w:rFonts w:eastAsia="MS Mincho"/>
          <w:iCs/>
          <w:lang w:eastAsia="ja-JP"/>
        </w:rPr>
      </w:pPr>
      <w:r w:rsidRPr="00773732">
        <w:rPr>
          <w:rFonts w:eastAsia="MS Mincho"/>
          <w:iCs/>
          <w:lang w:eastAsia="ja-JP"/>
        </w:rPr>
        <w:t>1</w:t>
      </w:r>
      <w:r w:rsidRPr="00773732">
        <w:rPr>
          <w:rFonts w:eastAsia="MS Mincho"/>
          <w:iCs/>
          <w:vertAlign w:val="superscript"/>
          <w:lang w:eastAsia="ja-JP"/>
        </w:rPr>
        <w:t>st</w:t>
      </w:r>
      <w:r w:rsidRPr="00773732">
        <w:rPr>
          <w:rFonts w:eastAsia="MS Mincho"/>
          <w:iCs/>
          <w:lang w:eastAsia="ja-JP"/>
        </w:rPr>
        <w:t xml:space="preserve"> CW: PDSCH layers associated with 1</w:t>
      </w:r>
      <w:r w:rsidRPr="00773732">
        <w:rPr>
          <w:rFonts w:eastAsia="MS Mincho"/>
          <w:iCs/>
          <w:vertAlign w:val="superscript"/>
          <w:lang w:eastAsia="ja-JP"/>
        </w:rPr>
        <w:t>st</w:t>
      </w:r>
      <w:r w:rsidRPr="00773732">
        <w:rPr>
          <w:rFonts w:eastAsia="MS Mincho"/>
          <w:iCs/>
          <w:lang w:eastAsia="ja-JP"/>
        </w:rPr>
        <w:t xml:space="preserve"> CW follows PDSCH RE mapping according to the 1</w:t>
      </w:r>
      <w:r w:rsidRPr="00773732">
        <w:rPr>
          <w:rFonts w:eastAsia="MS Mincho"/>
          <w:iCs/>
          <w:vertAlign w:val="superscript"/>
          <w:lang w:eastAsia="ja-JP"/>
        </w:rPr>
        <w:t>st</w:t>
      </w:r>
      <w:r w:rsidRPr="00773732">
        <w:rPr>
          <w:rFonts w:eastAsia="MS Mincho"/>
          <w:iCs/>
          <w:lang w:eastAsia="ja-JP"/>
        </w:rPr>
        <w:t xml:space="preserve"> set of parameters in PDSCH-RE-MappingQCL</w:t>
      </w:r>
    </w:p>
    <w:p w14:paraId="10F016EB" w14:textId="77777777" w:rsidR="002A3474" w:rsidRPr="005C5083" w:rsidRDefault="002A3474" w:rsidP="002A3474">
      <w:pPr>
        <w:numPr>
          <w:ilvl w:val="2"/>
          <w:numId w:val="32"/>
        </w:numPr>
        <w:overflowPunct/>
        <w:autoSpaceDE/>
        <w:autoSpaceDN/>
        <w:adjustRightInd/>
        <w:spacing w:after="0"/>
        <w:textAlignment w:val="auto"/>
        <w:rPr>
          <w:rFonts w:eastAsia="MS Mincho"/>
          <w:iCs/>
          <w:lang w:eastAsia="ja-JP"/>
        </w:rPr>
      </w:pPr>
      <w:r w:rsidRPr="00773732">
        <w:rPr>
          <w:rFonts w:eastAsia="MS Mincho"/>
          <w:iCs/>
          <w:lang w:eastAsia="ja-JP"/>
        </w:rPr>
        <w:t>2</w:t>
      </w:r>
      <w:r w:rsidRPr="00773732">
        <w:rPr>
          <w:rFonts w:eastAsia="MS Mincho"/>
          <w:iCs/>
          <w:vertAlign w:val="superscript"/>
          <w:lang w:eastAsia="ja-JP"/>
        </w:rPr>
        <w:t>nd</w:t>
      </w:r>
      <w:r w:rsidRPr="00773732">
        <w:rPr>
          <w:rFonts w:eastAsia="MS Mincho"/>
          <w:iCs/>
          <w:lang w:eastAsia="ja-JP"/>
        </w:rPr>
        <w:t xml:space="preserve"> CW: PDSCH layers associated with 2</w:t>
      </w:r>
      <w:r w:rsidRPr="00773732">
        <w:rPr>
          <w:rFonts w:eastAsia="MS Mincho"/>
          <w:iCs/>
          <w:vertAlign w:val="superscript"/>
          <w:lang w:eastAsia="ja-JP"/>
        </w:rPr>
        <w:t>nd</w:t>
      </w:r>
      <w:r w:rsidRPr="00773732">
        <w:rPr>
          <w:rFonts w:eastAsia="MS Mincho"/>
          <w:iCs/>
          <w:lang w:eastAsia="ja-JP"/>
        </w:rPr>
        <w:t xml:space="preserve"> CW follows PDSCH RE mapping according to the 2</w:t>
      </w:r>
      <w:r w:rsidRPr="00773732">
        <w:rPr>
          <w:rFonts w:eastAsia="MS Mincho"/>
          <w:iCs/>
          <w:vertAlign w:val="superscript"/>
          <w:lang w:eastAsia="ja-JP"/>
        </w:rPr>
        <w:t>nd</w:t>
      </w:r>
      <w:r w:rsidRPr="00773732">
        <w:rPr>
          <w:rFonts w:eastAsia="MS Mincho"/>
          <w:iCs/>
          <w:lang w:eastAsia="ja-JP"/>
        </w:rPr>
        <w:t xml:space="preserve"> set of parameters in PDSCH-RE-MappingQCL</w:t>
      </w:r>
    </w:p>
    <w:p w14:paraId="65ABDF07" w14:textId="77777777" w:rsidR="002A3474" w:rsidRPr="00773732" w:rsidRDefault="002A3474" w:rsidP="002A3474">
      <w:pPr>
        <w:numPr>
          <w:ilvl w:val="1"/>
          <w:numId w:val="32"/>
        </w:numPr>
        <w:overflowPunct/>
        <w:autoSpaceDE/>
        <w:autoSpaceDN/>
        <w:adjustRightInd/>
        <w:spacing w:after="0"/>
        <w:textAlignment w:val="auto"/>
        <w:rPr>
          <w:rFonts w:eastAsia="MS Mincho"/>
          <w:iCs/>
          <w:lang w:eastAsia="ja-JP"/>
        </w:rPr>
      </w:pPr>
      <w:r w:rsidRPr="00773732">
        <w:rPr>
          <w:rFonts w:eastAsia="MS Mincho"/>
          <w:iCs/>
          <w:lang w:eastAsia="ja-JP"/>
        </w:rPr>
        <w:t>One CW</w:t>
      </w:r>
    </w:p>
    <w:p w14:paraId="0D980F73" w14:textId="77777777" w:rsidR="002A3474" w:rsidRPr="00D567DA" w:rsidRDefault="002A3474" w:rsidP="002A3474">
      <w:pPr>
        <w:numPr>
          <w:ilvl w:val="2"/>
          <w:numId w:val="32"/>
        </w:numPr>
        <w:overflowPunct/>
        <w:autoSpaceDE/>
        <w:autoSpaceDN/>
        <w:adjustRightInd/>
        <w:spacing w:after="0"/>
        <w:textAlignment w:val="auto"/>
        <w:rPr>
          <w:rFonts w:eastAsia="MS Mincho"/>
          <w:iCs/>
          <w:lang w:eastAsia="ja-JP"/>
        </w:rPr>
      </w:pPr>
      <w:r w:rsidRPr="00773732">
        <w:rPr>
          <w:rFonts w:eastAsia="MS Mincho"/>
          <w:iCs/>
          <w:lang w:eastAsia="ja-JP"/>
        </w:rPr>
        <w:t>PDSCH layers associated with CW follows PDSCH RE mapping according to the 1</w:t>
      </w:r>
      <w:r w:rsidRPr="00773732">
        <w:rPr>
          <w:rFonts w:eastAsia="MS Mincho"/>
          <w:iCs/>
          <w:vertAlign w:val="superscript"/>
          <w:lang w:eastAsia="ja-JP"/>
        </w:rPr>
        <w:t>st</w:t>
      </w:r>
      <w:r w:rsidRPr="00773732">
        <w:rPr>
          <w:rFonts w:eastAsia="MS Mincho"/>
          <w:iCs/>
          <w:lang w:eastAsia="ja-JP"/>
        </w:rPr>
        <w:t xml:space="preserve"> set of parameters in PDSCH-RE-MappingQCL</w:t>
      </w:r>
    </w:p>
    <w:bookmarkEnd w:id="3"/>
    <w:p w14:paraId="1D956494" w14:textId="77777777" w:rsidR="002A3474" w:rsidRPr="00773732" w:rsidRDefault="002A3474" w:rsidP="002A3474">
      <w:pPr>
        <w:numPr>
          <w:ilvl w:val="0"/>
          <w:numId w:val="32"/>
        </w:numPr>
        <w:overflowPunct/>
        <w:autoSpaceDE/>
        <w:autoSpaceDN/>
        <w:adjustRightInd/>
        <w:spacing w:after="0"/>
        <w:textAlignment w:val="auto"/>
        <w:rPr>
          <w:rFonts w:eastAsia="MS Mincho"/>
          <w:iCs/>
          <w:lang w:eastAsia="ja-JP"/>
        </w:rPr>
      </w:pPr>
      <w:r>
        <w:rPr>
          <w:rFonts w:eastAsia="MS Mincho"/>
          <w:iCs/>
          <w:lang w:eastAsia="ja-JP"/>
        </w:rPr>
        <w:t xml:space="preserve">FFS whether to support PDSCH RE mapping around two sets of </w:t>
      </w:r>
      <w:r w:rsidRPr="00773732">
        <w:rPr>
          <w:rFonts w:eastAsia="MS Mincho"/>
          <w:iCs/>
          <w:lang w:eastAsia="ja-JP"/>
        </w:rPr>
        <w:t>PDSCH RE</w:t>
      </w:r>
      <w:r>
        <w:rPr>
          <w:rFonts w:eastAsia="MS Mincho"/>
          <w:iCs/>
          <w:lang w:eastAsia="ja-JP"/>
        </w:rPr>
        <w:t xml:space="preserve"> parameters in </w:t>
      </w:r>
      <w:r w:rsidRPr="00773732">
        <w:rPr>
          <w:rFonts w:eastAsia="MS Mincho"/>
          <w:iCs/>
          <w:lang w:eastAsia="ja-JP"/>
        </w:rPr>
        <w:t>PDSCH-RE-MappingQCL</w:t>
      </w:r>
    </w:p>
    <w:bookmarkEnd w:id="2"/>
    <w:p w14:paraId="30ADFF28" w14:textId="77777777" w:rsidR="002A3474" w:rsidRDefault="002A3474" w:rsidP="003937E1">
      <w:pPr>
        <w:jc w:val="both"/>
      </w:pPr>
    </w:p>
    <w:p w14:paraId="279A934C" w14:textId="528410B7" w:rsidR="003937E1" w:rsidRDefault="003937E1" w:rsidP="003937E1">
      <w:pPr>
        <w:jc w:val="both"/>
      </w:pPr>
      <w:r>
        <w:t xml:space="preserve">In this paper, we </w:t>
      </w:r>
      <w:r w:rsidR="002A3474">
        <w:t xml:space="preserve">discuss remaining details on </w:t>
      </w:r>
      <w:r>
        <w:t xml:space="preserve">QCL </w:t>
      </w:r>
      <w:r w:rsidR="002A3474">
        <w:t>and PDSCH RE mapping.</w:t>
      </w:r>
    </w:p>
    <w:p w14:paraId="488AD007" w14:textId="0AE482C5" w:rsidR="00491EEE" w:rsidRDefault="00491EEE" w:rsidP="00F30894">
      <w:pPr>
        <w:pStyle w:val="Heading1"/>
        <w:jc w:val="both"/>
      </w:pPr>
      <w:r w:rsidRPr="00CC27F5">
        <w:t>2</w:t>
      </w:r>
      <w:r w:rsidRPr="00CC27F5">
        <w:tab/>
      </w:r>
      <w:r w:rsidR="003937E1">
        <w:t>Discussion</w:t>
      </w:r>
    </w:p>
    <w:p w14:paraId="490ACEDB" w14:textId="22BE4F0D" w:rsidR="008F2BC8" w:rsidRDefault="008F2BC8" w:rsidP="00884EAC">
      <w:pPr>
        <w:rPr>
          <w:lang w:val="en-GB"/>
        </w:rPr>
      </w:pPr>
      <w:r>
        <w:rPr>
          <w:lang w:val="en-GB"/>
        </w:rPr>
        <w:t>Most of the NCJT gain is achieved when the UE is between two TPs.</w:t>
      </w:r>
      <w:r w:rsidR="007933E0">
        <w:rPr>
          <w:lang w:val="en-GB"/>
        </w:rPr>
        <w:t xml:space="preserve"> For better eNB scheduling flexibility, when a UE is configured with NCJT, single TP transmission should be supported as well. In addition to that, for NCJT transmission from two TPs, single codeword retransmission should be supported as well, in case the TB from one of the TPs passed CRC. </w:t>
      </w:r>
      <w:r w:rsidR="007F1327">
        <w:rPr>
          <w:lang w:val="en-GB"/>
        </w:rPr>
        <w:t xml:space="preserve">To summarize, the gNB should be able to dynamically switching across the following </w:t>
      </w:r>
      <w:r w:rsidR="00BA7EF9">
        <w:rPr>
          <w:lang w:val="en-GB"/>
        </w:rPr>
        <w:t>PDSCH types</w:t>
      </w:r>
      <w:r w:rsidR="007F1327">
        <w:rPr>
          <w:lang w:val="en-GB"/>
        </w:rPr>
        <w:t>, with the same DCI format.</w:t>
      </w:r>
    </w:p>
    <w:p w14:paraId="34A6CDAB" w14:textId="6D1275E8" w:rsidR="007F1327" w:rsidRDefault="00A47355" w:rsidP="007F1327">
      <w:pPr>
        <w:pStyle w:val="bullet"/>
        <w:numPr>
          <w:ilvl w:val="0"/>
          <w:numId w:val="37"/>
        </w:numPr>
      </w:pPr>
      <w:r w:rsidRPr="007F1327">
        <w:t xml:space="preserve">MCW </w:t>
      </w:r>
      <w:r w:rsidR="007F1327">
        <w:t xml:space="preserve">and SCW </w:t>
      </w:r>
      <w:r w:rsidRPr="007F1327">
        <w:t>from TP A only</w:t>
      </w:r>
    </w:p>
    <w:p w14:paraId="5B9B3754" w14:textId="35D4F771" w:rsidR="00000000" w:rsidRPr="007F1327" w:rsidRDefault="00A47355" w:rsidP="007F1327">
      <w:pPr>
        <w:pStyle w:val="bullet"/>
        <w:numPr>
          <w:ilvl w:val="0"/>
          <w:numId w:val="37"/>
        </w:numPr>
      </w:pPr>
      <w:r w:rsidRPr="007F1327">
        <w:t xml:space="preserve">MCW </w:t>
      </w:r>
      <w:r w:rsidR="007F1327">
        <w:t>and SCW from TP B only</w:t>
      </w:r>
    </w:p>
    <w:p w14:paraId="6CA68760" w14:textId="37B6967C" w:rsidR="00000000" w:rsidRPr="007F1327" w:rsidRDefault="00A47355" w:rsidP="007F1327">
      <w:pPr>
        <w:pStyle w:val="bullet"/>
        <w:numPr>
          <w:ilvl w:val="0"/>
          <w:numId w:val="37"/>
        </w:numPr>
      </w:pPr>
      <w:r w:rsidRPr="007F1327">
        <w:t>MCW/NCJT from TP A (1</w:t>
      </w:r>
      <w:r w:rsidRPr="007F1327">
        <w:t>st</w:t>
      </w:r>
      <w:r w:rsidRPr="007F1327">
        <w:t xml:space="preserve"> set</w:t>
      </w:r>
      <w:r w:rsidR="007F1327">
        <w:t xml:space="preserve"> parameter in QCL</w:t>
      </w:r>
      <w:r w:rsidRPr="007F1327">
        <w:t>) and TP B (2</w:t>
      </w:r>
      <w:r w:rsidRPr="007F1327">
        <w:t>nd</w:t>
      </w:r>
      <w:r w:rsidRPr="007F1327">
        <w:t xml:space="preserve"> set</w:t>
      </w:r>
      <w:r w:rsidR="007F1327">
        <w:t xml:space="preserve"> parameters in QCL</w:t>
      </w:r>
      <w:r w:rsidRPr="007F1327">
        <w:t>)</w:t>
      </w:r>
    </w:p>
    <w:p w14:paraId="4BA4635D" w14:textId="504B4A4F" w:rsidR="00000000" w:rsidRPr="007F1327" w:rsidRDefault="00A47355" w:rsidP="007F1327">
      <w:pPr>
        <w:pStyle w:val="bullet"/>
        <w:numPr>
          <w:ilvl w:val="0"/>
          <w:numId w:val="37"/>
        </w:numPr>
      </w:pPr>
      <w:r w:rsidRPr="007F1327">
        <w:t>MCW/NCJT from TP B (2</w:t>
      </w:r>
      <w:r w:rsidRPr="007F1327">
        <w:t>nd</w:t>
      </w:r>
      <w:r w:rsidRPr="007F1327">
        <w:t xml:space="preserve"> set</w:t>
      </w:r>
      <w:r w:rsidR="007F1327">
        <w:t xml:space="preserve"> </w:t>
      </w:r>
      <w:r w:rsidR="007F1327">
        <w:t>parameter in QCL</w:t>
      </w:r>
      <w:r w:rsidRPr="007F1327">
        <w:t>) and TP A (1</w:t>
      </w:r>
      <w:r w:rsidRPr="007F1327">
        <w:t>st</w:t>
      </w:r>
      <w:r w:rsidRPr="007F1327">
        <w:t xml:space="preserve"> set</w:t>
      </w:r>
      <w:r w:rsidR="007F1327">
        <w:t xml:space="preserve"> </w:t>
      </w:r>
      <w:r w:rsidR="007F1327">
        <w:t>parameter in QCL</w:t>
      </w:r>
      <w:r w:rsidRPr="007F1327">
        <w:t>)</w:t>
      </w:r>
    </w:p>
    <w:p w14:paraId="7C84B96D" w14:textId="755251E1" w:rsidR="00000000" w:rsidRPr="007F1327" w:rsidRDefault="00A47355" w:rsidP="007F1327">
      <w:pPr>
        <w:pStyle w:val="bullet"/>
        <w:numPr>
          <w:ilvl w:val="0"/>
          <w:numId w:val="37"/>
        </w:numPr>
      </w:pPr>
      <w:r w:rsidRPr="007F1327">
        <w:t xml:space="preserve">SCW retransmission </w:t>
      </w:r>
      <w:r w:rsidR="007F1327">
        <w:t xml:space="preserve">of a NCJT transmission </w:t>
      </w:r>
      <w:r w:rsidRPr="007F1327">
        <w:t>from TP A only</w:t>
      </w:r>
    </w:p>
    <w:p w14:paraId="3BD5B43E" w14:textId="070E44CF" w:rsidR="007F1327" w:rsidRDefault="007F1327" w:rsidP="007F1327">
      <w:pPr>
        <w:pStyle w:val="bullet"/>
        <w:numPr>
          <w:ilvl w:val="0"/>
          <w:numId w:val="37"/>
        </w:numPr>
      </w:pPr>
      <w:r w:rsidRPr="007F1327">
        <w:t xml:space="preserve">SCW retransmission </w:t>
      </w:r>
      <w:r>
        <w:t xml:space="preserve">of a NCJT transmission </w:t>
      </w:r>
      <w:r w:rsidRPr="007F1327">
        <w:t>from TP B only</w:t>
      </w:r>
    </w:p>
    <w:p w14:paraId="11801543" w14:textId="1FE16BFE" w:rsidR="007F1327" w:rsidRPr="007F1327" w:rsidRDefault="007F1327" w:rsidP="007F1327">
      <w:r>
        <w:t xml:space="preserve">Note that the </w:t>
      </w:r>
      <w:r w:rsidR="00BA7EF9">
        <w:t xml:space="preserve">type 3 </w:t>
      </w:r>
      <w:r>
        <w:t xml:space="preserve">and </w:t>
      </w:r>
      <w:r w:rsidR="00BA7EF9">
        <w:t>type 4</w:t>
      </w:r>
      <w:r>
        <w:t xml:space="preserve"> are needed</w:t>
      </w:r>
      <w:r w:rsidR="00BA7EF9">
        <w:t xml:space="preserve"> to provide the flexibility that one TP has higher rank (by 1) than the other TP, as LTE only supports CW1 with the same number of spatial layers as CW1 or 1 more spatial layers. </w:t>
      </w:r>
    </w:p>
    <w:p w14:paraId="11C88730" w14:textId="62FC03B3" w:rsidR="00884EAC" w:rsidRDefault="00884EAC" w:rsidP="00884EAC">
      <w:pPr>
        <w:rPr>
          <w:b/>
          <w:lang w:val="en-GB"/>
        </w:rPr>
      </w:pPr>
      <w:bookmarkStart w:id="4" w:name="p1"/>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55761C">
        <w:rPr>
          <w:b/>
          <w:noProof/>
          <w:lang w:val="en-GB"/>
        </w:rPr>
        <w:t>1</w:t>
      </w:r>
      <w:r w:rsidRPr="00A224A1">
        <w:rPr>
          <w:b/>
          <w:lang w:val="en-GB"/>
        </w:rPr>
        <w:fldChar w:fldCharType="end"/>
      </w:r>
      <w:r w:rsidRPr="00A224A1">
        <w:rPr>
          <w:b/>
          <w:lang w:val="en-GB"/>
        </w:rPr>
        <w:t>.  Under NCJT, support joint transmission from two TPs with one codeword from each TP</w:t>
      </w:r>
      <w:r>
        <w:rPr>
          <w:b/>
          <w:lang w:val="en-GB"/>
        </w:rPr>
        <w:t>, and support transmission from one TP with up to two codewords. The two operation modes share the same DCI format.</w:t>
      </w:r>
    </w:p>
    <w:bookmarkEnd w:id="4"/>
    <w:p w14:paraId="3B54291F" w14:textId="35CEC1E3" w:rsidR="007F1327" w:rsidRDefault="00BA7EF9" w:rsidP="008F2BC8">
      <w:pPr>
        <w:rPr>
          <w:iCs/>
        </w:rPr>
      </w:pPr>
      <w:r>
        <w:rPr>
          <w:iCs/>
        </w:rPr>
        <w:t>Follow the current agreement, type 3 and type 4 cannot be scheduled with the same PQI. Also type 1 and type 2 cannot be scheduled with the same PQI as type 3 and type 4. To support all these PDSCH types, we will need at least 4 PQIs as follows, which exhausts the 2 bit PQI field agreed on.</w:t>
      </w:r>
    </w:p>
    <w:p w14:paraId="3DD6FAD2" w14:textId="32F3C66A" w:rsidR="00BA7EF9" w:rsidRDefault="00BA7EF9" w:rsidP="00BA7EF9">
      <w:pPr>
        <w:pStyle w:val="bullet"/>
        <w:numPr>
          <w:ilvl w:val="0"/>
          <w:numId w:val="38"/>
        </w:numPr>
      </w:pPr>
      <w:r>
        <w:t>PQI points to TP A: Handles type 1 and type 5</w:t>
      </w:r>
    </w:p>
    <w:p w14:paraId="7B613283" w14:textId="3273A8A0" w:rsidR="00BA7EF9" w:rsidRDefault="00BA7EF9" w:rsidP="00BA7EF9">
      <w:pPr>
        <w:pStyle w:val="bullet"/>
        <w:numPr>
          <w:ilvl w:val="0"/>
          <w:numId w:val="38"/>
        </w:numPr>
      </w:pPr>
      <w:r>
        <w:t>PQI points to TP B: Handles type 2 and type 6</w:t>
      </w:r>
    </w:p>
    <w:p w14:paraId="491BCD89" w14:textId="53DEBE0A" w:rsidR="00BA7EF9" w:rsidRPr="007F1327" w:rsidRDefault="00BA7EF9" w:rsidP="00BA7EF9">
      <w:pPr>
        <w:pStyle w:val="bullet"/>
        <w:numPr>
          <w:ilvl w:val="0"/>
          <w:numId w:val="38"/>
        </w:numPr>
      </w:pPr>
      <w:r>
        <w:t>PQI points to TP A (</w:t>
      </w:r>
      <w:r w:rsidRPr="007F1327">
        <w:t>1st set</w:t>
      </w:r>
      <w:r>
        <w:t xml:space="preserve"> parameter in QCL</w:t>
      </w:r>
      <w:r w:rsidRPr="007F1327">
        <w:t>) and TP B (2nd set</w:t>
      </w:r>
      <w:r>
        <w:t xml:space="preserve"> parameters in QCL</w:t>
      </w:r>
      <w:r w:rsidRPr="007F1327">
        <w:t>)</w:t>
      </w:r>
      <w:r>
        <w:t>: Handles type 3</w:t>
      </w:r>
    </w:p>
    <w:p w14:paraId="4AA8E0C1" w14:textId="614BBF47" w:rsidR="00BA7EF9" w:rsidRPr="007F1327" w:rsidRDefault="00BA7EF9" w:rsidP="00BA7EF9">
      <w:pPr>
        <w:pStyle w:val="bullet"/>
        <w:numPr>
          <w:ilvl w:val="0"/>
          <w:numId w:val="38"/>
        </w:numPr>
      </w:pPr>
      <w:r>
        <w:t>PQI points to</w:t>
      </w:r>
      <w:r w:rsidRPr="007F1327">
        <w:t xml:space="preserve"> TP B (2nd set</w:t>
      </w:r>
      <w:r>
        <w:t xml:space="preserve"> parameter in QCL</w:t>
      </w:r>
      <w:r w:rsidRPr="007F1327">
        <w:t>) and TP A (1st set</w:t>
      </w:r>
      <w:r>
        <w:t xml:space="preserve"> parameter in QCL</w:t>
      </w:r>
      <w:r w:rsidRPr="007F1327">
        <w:t>)</w:t>
      </w:r>
      <w:r>
        <w:t>: Handles type 4</w:t>
      </w:r>
    </w:p>
    <w:p w14:paraId="29315749" w14:textId="6A456C24" w:rsidR="00BA7EF9" w:rsidRPr="007F1327" w:rsidRDefault="00BA7EF9" w:rsidP="00BA7EF9">
      <w:pPr>
        <w:pStyle w:val="bullet"/>
        <w:numPr>
          <w:ilvl w:val="0"/>
          <w:numId w:val="0"/>
        </w:numPr>
        <w:ind w:left="720" w:hanging="360"/>
      </w:pPr>
    </w:p>
    <w:p w14:paraId="57F1026C" w14:textId="22ABEC9A" w:rsidR="00BA7EF9" w:rsidRDefault="00BA7EF9" w:rsidP="008F2BC8">
      <w:pPr>
        <w:rPr>
          <w:iCs/>
        </w:rPr>
      </w:pPr>
      <w:r>
        <w:rPr>
          <w:iCs/>
        </w:rPr>
        <w:t xml:space="preserve">As a result, when the UE is close to more than 2 TPs, or the UE is moving around and potentially see more TP pairs, the 2 bit PQI field is not enough, and the eNB needs to perform frequent reconfiguration to support more flexible NCJT operation. </w:t>
      </w:r>
    </w:p>
    <w:p w14:paraId="3587FF62" w14:textId="13E75F06" w:rsidR="002C1E6E" w:rsidRDefault="00BA7EF9" w:rsidP="008F2BC8">
      <w:pPr>
        <w:rPr>
          <w:iCs/>
        </w:rPr>
      </w:pPr>
      <w:r>
        <w:rPr>
          <w:iCs/>
        </w:rPr>
        <w:t>One solution to the above problem is to allow more QCL to be configured.</w:t>
      </w:r>
      <w:r w:rsidR="002C1E6E">
        <w:rPr>
          <w:iCs/>
        </w:rPr>
        <w:t xml:space="preserve"> If there are 3 TPs involved, we will need 3 PQIs to point to each of the 3 TPs to support single TP transmission, and we will need another 6 PQIs to point to 6 TP pair combinations. In this case 4 bit PQI field will be needed, and 3 bit PQI field can be used with some scheduling </w:t>
      </w:r>
      <w:r w:rsidR="002C1E6E">
        <w:rPr>
          <w:iCs/>
        </w:rPr>
        <w:lastRenderedPageBreak/>
        <w:t>limitations. If there are 4 TPs involved, we will need 4</w:t>
      </w:r>
      <w:r w:rsidR="002C1E6E">
        <w:rPr>
          <w:iCs/>
        </w:rPr>
        <w:t xml:space="preserve"> PQIs to poi</w:t>
      </w:r>
      <w:r w:rsidR="002C1E6E">
        <w:rPr>
          <w:iCs/>
        </w:rPr>
        <w:t>nt to each of the 4</w:t>
      </w:r>
      <w:r w:rsidR="002C1E6E">
        <w:rPr>
          <w:iCs/>
        </w:rPr>
        <w:t xml:space="preserve"> TPs to support single TP transmis</w:t>
      </w:r>
      <w:r w:rsidR="002C1E6E">
        <w:rPr>
          <w:iCs/>
        </w:rPr>
        <w:t>sion, and we will need another 12</w:t>
      </w:r>
      <w:r w:rsidR="002C1E6E">
        <w:rPr>
          <w:iCs/>
        </w:rPr>
        <w:t xml:space="preserve"> PQIs to </w:t>
      </w:r>
      <w:r w:rsidR="002C1E6E">
        <w:rPr>
          <w:iCs/>
        </w:rPr>
        <w:t>point to 12</w:t>
      </w:r>
      <w:r w:rsidR="002C1E6E">
        <w:rPr>
          <w:iCs/>
        </w:rPr>
        <w:t xml:space="preserve"> TP</w:t>
      </w:r>
      <w:r w:rsidR="002C1E6E" w:rsidRPr="002C1E6E">
        <w:rPr>
          <w:iCs/>
        </w:rPr>
        <w:t xml:space="preserve"> </w:t>
      </w:r>
      <w:r w:rsidR="002C1E6E">
        <w:rPr>
          <w:iCs/>
        </w:rPr>
        <w:t>pair combinations. In this case 4 bit PQI field will be needed</w:t>
      </w:r>
      <w:r w:rsidR="002C1E6E">
        <w:rPr>
          <w:iCs/>
        </w:rPr>
        <w:t>.</w:t>
      </w:r>
    </w:p>
    <w:p w14:paraId="76C4515E" w14:textId="623A2A88" w:rsidR="008F2BC8" w:rsidRPr="002C1E6E" w:rsidRDefault="0055761C" w:rsidP="008F2BC8">
      <w:pPr>
        <w:rPr>
          <w:b/>
          <w:iCs/>
        </w:rPr>
      </w:pPr>
      <w:bookmarkStart w:id="5" w:name="p2"/>
      <w:r>
        <w:rPr>
          <w:b/>
          <w:iCs/>
        </w:rPr>
        <w:t xml:space="preserve">Proposal </w:t>
      </w:r>
      <w:r>
        <w:rPr>
          <w:b/>
          <w:iCs/>
        </w:rPr>
        <w:fldChar w:fldCharType="begin"/>
      </w:r>
      <w:r>
        <w:rPr>
          <w:b/>
          <w:iCs/>
        </w:rPr>
        <w:instrText xml:space="preserve"> seq prop </w:instrText>
      </w:r>
      <w:r>
        <w:rPr>
          <w:b/>
          <w:iCs/>
        </w:rPr>
        <w:fldChar w:fldCharType="separate"/>
      </w:r>
      <w:r>
        <w:rPr>
          <w:b/>
          <w:iCs/>
          <w:noProof/>
        </w:rPr>
        <w:t>2</w:t>
      </w:r>
      <w:r>
        <w:rPr>
          <w:b/>
          <w:iCs/>
        </w:rPr>
        <w:fldChar w:fldCharType="end"/>
      </w:r>
      <w:r w:rsidR="008F2BC8" w:rsidRPr="002C1E6E">
        <w:rPr>
          <w:b/>
          <w:iCs/>
        </w:rPr>
        <w:t xml:space="preserve">: The PQI field length </w:t>
      </w:r>
      <w:r w:rsidR="002C1E6E">
        <w:rPr>
          <w:b/>
          <w:iCs/>
        </w:rPr>
        <w:t>is configurable between 2 to 4</w:t>
      </w:r>
      <w:r w:rsidR="008F2BC8" w:rsidRPr="002C1E6E">
        <w:rPr>
          <w:b/>
          <w:iCs/>
        </w:rPr>
        <w:t xml:space="preserve"> bits</w:t>
      </w:r>
      <w:r w:rsidR="002C1E6E">
        <w:rPr>
          <w:b/>
          <w:iCs/>
        </w:rPr>
        <w:t>.</w:t>
      </w:r>
    </w:p>
    <w:bookmarkEnd w:id="5"/>
    <w:p w14:paraId="4A8E7CA5" w14:textId="194F045A" w:rsidR="002C352E" w:rsidRDefault="002C352E" w:rsidP="002C352E">
      <w:pPr>
        <w:rPr>
          <w:lang w:val="en-GB"/>
        </w:rPr>
      </w:pPr>
      <w:r>
        <w:rPr>
          <w:lang w:val="en-GB"/>
        </w:rPr>
        <w:t xml:space="preserve">With longer PQI field and more </w:t>
      </w:r>
      <w:r>
        <w:rPr>
          <w:lang w:val="en-GB"/>
        </w:rPr>
        <w:t xml:space="preserve">complex </w:t>
      </w:r>
      <w:r>
        <w:rPr>
          <w:lang w:val="en-GB"/>
        </w:rPr>
        <w:t>QCL c</w:t>
      </w:r>
      <w:r>
        <w:rPr>
          <w:lang w:val="en-GB"/>
        </w:rPr>
        <w:t>onfigurations, eNB can have more flexibility in serving UEs. However, within the QCL configuration, there are a lot of redundancy. The eNB scheduler needs to choose across multiple carefully configured PQIs to switching across different PDSCH types. It is preferred to have a simpler way to use this feature. One such design can be described as follows.</w:t>
      </w:r>
    </w:p>
    <w:p w14:paraId="0766B87B" w14:textId="0C946F6B" w:rsidR="002C352E" w:rsidRDefault="000626D1" w:rsidP="002C352E">
      <w:pPr>
        <w:rPr>
          <w:lang w:val="en-GB"/>
        </w:rPr>
      </w:pPr>
      <w:r>
        <w:rPr>
          <w:lang w:val="en-GB"/>
        </w:rPr>
        <w:t xml:space="preserve">Note that for one NCJT QCL definition, the parameters for both TPs are already included. Configuring other PQIs as in the discussion earlier is just some redundant configuration of the same information with different combinations. </w:t>
      </w:r>
      <w:r>
        <w:rPr>
          <w:lang w:val="en-GB"/>
        </w:rPr>
        <w:t xml:space="preserve">Instead of using multiple PQIs to accomplish the dynamic switching of PDSCH types, we </w:t>
      </w:r>
      <w:r>
        <w:rPr>
          <w:lang w:val="en-GB"/>
        </w:rPr>
        <w:t xml:space="preserve">can </w:t>
      </w:r>
      <w:r>
        <w:rPr>
          <w:lang w:val="en-GB"/>
        </w:rPr>
        <w:t>use one PQI value.</w:t>
      </w:r>
      <w:r>
        <w:rPr>
          <w:lang w:val="en-GB"/>
        </w:rPr>
        <w:t xml:space="preserve"> This can be supported by adding a QCL indicator bit for each CW. </w:t>
      </w:r>
    </w:p>
    <w:p w14:paraId="35831A4A" w14:textId="2D755E39" w:rsidR="009A58DB" w:rsidRDefault="009A58DB" w:rsidP="002C352E">
      <w:pPr>
        <w:rPr>
          <w:lang w:val="en-GB"/>
        </w:rPr>
      </w:pPr>
      <w:r>
        <w:rPr>
          <w:lang w:val="en-GB"/>
        </w:rPr>
        <w:t>For each CW, the definition of QCL indicator is as follows</w:t>
      </w:r>
    </w:p>
    <w:p w14:paraId="0FFC441B" w14:textId="13C0AF4F" w:rsidR="009A58DB" w:rsidRDefault="009A58DB" w:rsidP="009A58DB">
      <w:pPr>
        <w:pStyle w:val="Caption"/>
      </w:pPr>
      <w:r>
        <w:t xml:space="preserve">Table </w:t>
      </w:r>
      <w:fldSimple w:instr=" SEQ Table \* ARABIC ">
        <w:r w:rsidR="0055761C">
          <w:rPr>
            <w:noProof/>
          </w:rPr>
          <w:t>1</w:t>
        </w:r>
      </w:fldSimple>
      <w:r>
        <w:t>. QCL indicator field definition</w:t>
      </w:r>
    </w:p>
    <w:tbl>
      <w:tblPr>
        <w:tblStyle w:val="GridTable4-Accent1"/>
        <w:tblW w:w="0" w:type="auto"/>
        <w:tblLook w:val="04A0" w:firstRow="1" w:lastRow="0" w:firstColumn="1" w:lastColumn="0" w:noHBand="0" w:noVBand="1"/>
      </w:tblPr>
      <w:tblGrid>
        <w:gridCol w:w="1705"/>
        <w:gridCol w:w="7560"/>
      </w:tblGrid>
      <w:tr w:rsidR="009A58DB" w14:paraId="3635E1CE" w14:textId="77777777" w:rsidTr="009A58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7EF437FE" w14:textId="391B039D" w:rsidR="009A58DB" w:rsidRDefault="009A58DB" w:rsidP="009A58DB">
            <w:pPr>
              <w:spacing w:after="0"/>
              <w:jc w:val="center"/>
              <w:rPr>
                <w:lang w:val="en-GB"/>
              </w:rPr>
            </w:pPr>
            <w:r>
              <w:rPr>
                <w:lang w:val="en-GB"/>
              </w:rPr>
              <w:t>QCL indicator</w:t>
            </w:r>
          </w:p>
        </w:tc>
        <w:tc>
          <w:tcPr>
            <w:tcW w:w="7560" w:type="dxa"/>
          </w:tcPr>
          <w:p w14:paraId="114F9C8F" w14:textId="1C241FBD" w:rsidR="009A58DB" w:rsidRDefault="009A58DB" w:rsidP="009A58DB">
            <w:pPr>
              <w:spacing w:after="0"/>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Meaning</w:t>
            </w:r>
          </w:p>
        </w:tc>
      </w:tr>
      <w:tr w:rsidR="009A58DB" w14:paraId="2EECB40E" w14:textId="77777777" w:rsidTr="009A58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4C247D18" w14:textId="40D11F2D" w:rsidR="009A58DB" w:rsidRPr="009A58DB" w:rsidRDefault="009A58DB" w:rsidP="009A58DB">
            <w:pPr>
              <w:spacing w:after="0"/>
              <w:rPr>
                <w:b w:val="0"/>
                <w:lang w:val="en-GB"/>
              </w:rPr>
            </w:pPr>
            <w:r w:rsidRPr="009A58DB">
              <w:rPr>
                <w:b w:val="0"/>
                <w:lang w:val="en-GB"/>
              </w:rPr>
              <w:t>0</w:t>
            </w:r>
          </w:p>
        </w:tc>
        <w:tc>
          <w:tcPr>
            <w:tcW w:w="7560" w:type="dxa"/>
          </w:tcPr>
          <w:p w14:paraId="5BA39DE1" w14:textId="19BBA2F1" w:rsidR="009A58DB" w:rsidRDefault="009A58DB" w:rsidP="009A58DB">
            <w:pPr>
              <w:spacing w:after="0"/>
              <w:cnfStyle w:val="000000100000" w:firstRow="0" w:lastRow="0" w:firstColumn="0" w:lastColumn="0" w:oddVBand="0" w:evenVBand="0" w:oddHBand="1" w:evenHBand="0" w:firstRowFirstColumn="0" w:firstRowLastColumn="0" w:lastRowFirstColumn="0" w:lastRowLastColumn="0"/>
              <w:rPr>
                <w:lang w:val="en-GB"/>
              </w:rPr>
            </w:pPr>
            <w:r>
              <w:rPr>
                <w:lang w:val="en-GB"/>
              </w:rPr>
              <w:t>The CW is using the 1</w:t>
            </w:r>
            <w:r w:rsidRPr="009A58DB">
              <w:rPr>
                <w:vertAlign w:val="superscript"/>
                <w:lang w:val="en-GB"/>
              </w:rPr>
              <w:t>st</w:t>
            </w:r>
            <w:r>
              <w:rPr>
                <w:lang w:val="en-GB"/>
              </w:rPr>
              <w:t xml:space="preserve"> set of parameters in the QCL pointed by PQI</w:t>
            </w:r>
          </w:p>
        </w:tc>
      </w:tr>
      <w:tr w:rsidR="009A58DB" w14:paraId="23B44041" w14:textId="77777777" w:rsidTr="009A58DB">
        <w:tc>
          <w:tcPr>
            <w:cnfStyle w:val="001000000000" w:firstRow="0" w:lastRow="0" w:firstColumn="1" w:lastColumn="0" w:oddVBand="0" w:evenVBand="0" w:oddHBand="0" w:evenHBand="0" w:firstRowFirstColumn="0" w:firstRowLastColumn="0" w:lastRowFirstColumn="0" w:lastRowLastColumn="0"/>
            <w:tcW w:w="1705" w:type="dxa"/>
          </w:tcPr>
          <w:p w14:paraId="5800C610" w14:textId="45CA477D" w:rsidR="009A58DB" w:rsidRPr="009A58DB" w:rsidRDefault="009A58DB" w:rsidP="009A58DB">
            <w:pPr>
              <w:spacing w:after="0"/>
              <w:rPr>
                <w:b w:val="0"/>
                <w:lang w:val="en-GB"/>
              </w:rPr>
            </w:pPr>
            <w:r w:rsidRPr="009A58DB">
              <w:rPr>
                <w:b w:val="0"/>
                <w:lang w:val="en-GB"/>
              </w:rPr>
              <w:t>1</w:t>
            </w:r>
          </w:p>
        </w:tc>
        <w:tc>
          <w:tcPr>
            <w:tcW w:w="7560" w:type="dxa"/>
          </w:tcPr>
          <w:p w14:paraId="19711EB8" w14:textId="136B350B" w:rsidR="009A58DB" w:rsidRDefault="009A58DB" w:rsidP="009A58DB">
            <w:pPr>
              <w:spacing w:after="0"/>
              <w:cnfStyle w:val="000000000000" w:firstRow="0" w:lastRow="0" w:firstColumn="0" w:lastColumn="0" w:oddVBand="0" w:evenVBand="0" w:oddHBand="0" w:evenHBand="0" w:firstRowFirstColumn="0" w:firstRowLastColumn="0" w:lastRowFirstColumn="0" w:lastRowLastColumn="0"/>
              <w:rPr>
                <w:lang w:val="en-GB"/>
              </w:rPr>
            </w:pPr>
            <w:r>
              <w:rPr>
                <w:lang w:val="en-GB"/>
              </w:rPr>
              <w:t>The CW is using the 2</w:t>
            </w:r>
            <w:r w:rsidRPr="009A58DB">
              <w:rPr>
                <w:vertAlign w:val="superscript"/>
                <w:lang w:val="en-GB"/>
              </w:rPr>
              <w:t>nd</w:t>
            </w:r>
            <w:r>
              <w:rPr>
                <w:lang w:val="en-GB"/>
              </w:rPr>
              <w:t xml:space="preserve"> set of parameters in the QCL pointed by PQI</w:t>
            </w:r>
          </w:p>
        </w:tc>
      </w:tr>
    </w:tbl>
    <w:p w14:paraId="0AAC7233" w14:textId="77777777" w:rsidR="009A58DB" w:rsidRDefault="009A58DB" w:rsidP="002C352E">
      <w:pPr>
        <w:rPr>
          <w:lang w:val="en-GB"/>
        </w:rPr>
      </w:pPr>
    </w:p>
    <w:p w14:paraId="523D71F2" w14:textId="6AD7AFD0" w:rsidR="008F2BC8" w:rsidRDefault="009A58DB" w:rsidP="00884EAC">
      <w:pPr>
        <w:rPr>
          <w:lang w:val="en-GB"/>
        </w:rPr>
      </w:pPr>
      <w:r>
        <w:rPr>
          <w:lang w:val="en-GB"/>
        </w:rPr>
        <w:t>The way to use the field is captured in the next table</w:t>
      </w:r>
      <w:r w:rsidR="0055761C">
        <w:rPr>
          <w:lang w:val="en-GB"/>
        </w:rPr>
        <w:t>.</w:t>
      </w:r>
    </w:p>
    <w:p w14:paraId="5B6D2EE7" w14:textId="2333D6C6" w:rsidR="009A58DB" w:rsidRDefault="009A58DB" w:rsidP="009A58DB">
      <w:pPr>
        <w:pStyle w:val="Caption"/>
      </w:pPr>
      <w:r>
        <w:t xml:space="preserve">Table </w:t>
      </w:r>
      <w:fldSimple w:instr=" SEQ Table \* ARABIC ">
        <w:r w:rsidR="0055761C">
          <w:rPr>
            <w:noProof/>
          </w:rPr>
          <w:t>2</w:t>
        </w:r>
      </w:fldSimple>
      <w:r>
        <w:t>. QCL indicator field usage</w:t>
      </w:r>
    </w:p>
    <w:tbl>
      <w:tblPr>
        <w:tblStyle w:val="GridTable4-Accent1"/>
        <w:tblW w:w="0" w:type="auto"/>
        <w:tblLook w:val="04A0" w:firstRow="1" w:lastRow="0" w:firstColumn="1" w:lastColumn="0" w:noHBand="0" w:noVBand="1"/>
      </w:tblPr>
      <w:tblGrid>
        <w:gridCol w:w="1203"/>
        <w:gridCol w:w="1203"/>
        <w:gridCol w:w="1203"/>
        <w:gridCol w:w="1204"/>
        <w:gridCol w:w="4464"/>
      </w:tblGrid>
      <w:tr w:rsidR="009A58DB" w14:paraId="187C27DB" w14:textId="77777777" w:rsidTr="009A58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dxa"/>
          </w:tcPr>
          <w:p w14:paraId="4C237323" w14:textId="078A69EC" w:rsidR="009A58DB" w:rsidRDefault="009A58DB" w:rsidP="00884EAC">
            <w:pPr>
              <w:rPr>
                <w:lang w:val="en-GB"/>
              </w:rPr>
            </w:pPr>
            <w:r>
              <w:rPr>
                <w:lang w:val="en-GB"/>
              </w:rPr>
              <w:t>CW0</w:t>
            </w:r>
          </w:p>
        </w:tc>
        <w:tc>
          <w:tcPr>
            <w:tcW w:w="1203" w:type="dxa"/>
          </w:tcPr>
          <w:p w14:paraId="0704F42A" w14:textId="48CDA7F0" w:rsidR="009A58DB" w:rsidRDefault="009A58DB" w:rsidP="00884EAC">
            <w:pPr>
              <w:cnfStyle w:val="100000000000" w:firstRow="1" w:lastRow="0" w:firstColumn="0" w:lastColumn="0" w:oddVBand="0" w:evenVBand="0" w:oddHBand="0" w:evenHBand="0" w:firstRowFirstColumn="0" w:firstRowLastColumn="0" w:lastRowFirstColumn="0" w:lastRowLastColumn="0"/>
              <w:rPr>
                <w:lang w:val="en-GB"/>
              </w:rPr>
            </w:pPr>
            <w:r>
              <w:rPr>
                <w:lang w:val="en-GB"/>
              </w:rPr>
              <w:t>CW1</w:t>
            </w:r>
          </w:p>
        </w:tc>
        <w:tc>
          <w:tcPr>
            <w:tcW w:w="1203" w:type="dxa"/>
          </w:tcPr>
          <w:p w14:paraId="641798B1" w14:textId="4D834C3E" w:rsidR="009A58DB" w:rsidRDefault="009A58DB" w:rsidP="00884EAC">
            <w:pPr>
              <w:cnfStyle w:val="100000000000" w:firstRow="1" w:lastRow="0" w:firstColumn="0" w:lastColumn="0" w:oddVBand="0" w:evenVBand="0" w:oddHBand="0" w:evenHBand="0" w:firstRowFirstColumn="0" w:firstRowLastColumn="0" w:lastRowFirstColumn="0" w:lastRowLastColumn="0"/>
              <w:rPr>
                <w:lang w:val="en-GB"/>
              </w:rPr>
            </w:pPr>
            <w:r>
              <w:rPr>
                <w:lang w:val="en-GB"/>
              </w:rPr>
              <w:t>QCL indicator 0</w:t>
            </w:r>
          </w:p>
        </w:tc>
        <w:tc>
          <w:tcPr>
            <w:tcW w:w="1204" w:type="dxa"/>
          </w:tcPr>
          <w:p w14:paraId="7849A94C" w14:textId="0E2FA1A4" w:rsidR="009A58DB" w:rsidRDefault="009A58DB" w:rsidP="00884EAC">
            <w:pPr>
              <w:cnfStyle w:val="100000000000" w:firstRow="1" w:lastRow="0" w:firstColumn="0" w:lastColumn="0" w:oddVBand="0" w:evenVBand="0" w:oddHBand="0" w:evenHBand="0" w:firstRowFirstColumn="0" w:firstRowLastColumn="0" w:lastRowFirstColumn="0" w:lastRowLastColumn="0"/>
              <w:rPr>
                <w:lang w:val="en-GB"/>
              </w:rPr>
            </w:pPr>
            <w:r>
              <w:rPr>
                <w:lang w:val="en-GB"/>
              </w:rPr>
              <w:t>QCL indicator 1</w:t>
            </w:r>
          </w:p>
        </w:tc>
        <w:tc>
          <w:tcPr>
            <w:tcW w:w="4464" w:type="dxa"/>
          </w:tcPr>
          <w:p w14:paraId="3CF0B123" w14:textId="306E2432" w:rsidR="009A58DB" w:rsidRDefault="009A58DB" w:rsidP="00884EAC">
            <w:pPr>
              <w:cnfStyle w:val="100000000000" w:firstRow="1" w:lastRow="0" w:firstColumn="0" w:lastColumn="0" w:oddVBand="0" w:evenVBand="0" w:oddHBand="0" w:evenHBand="0" w:firstRowFirstColumn="0" w:firstRowLastColumn="0" w:lastRowFirstColumn="0" w:lastRowLastColumn="0"/>
              <w:rPr>
                <w:lang w:val="en-GB"/>
              </w:rPr>
            </w:pPr>
            <w:r>
              <w:rPr>
                <w:lang w:val="en-GB"/>
              </w:rPr>
              <w:t>Operation</w:t>
            </w:r>
          </w:p>
        </w:tc>
      </w:tr>
      <w:tr w:rsidR="009A58DB" w14:paraId="38B60005" w14:textId="77777777" w:rsidTr="009A58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dxa"/>
          </w:tcPr>
          <w:p w14:paraId="6E11B248" w14:textId="18F2C7F5" w:rsidR="009A58DB" w:rsidRPr="009A58DB" w:rsidRDefault="009A58DB" w:rsidP="00884EAC">
            <w:pPr>
              <w:rPr>
                <w:b w:val="0"/>
                <w:lang w:val="en-GB"/>
              </w:rPr>
            </w:pPr>
            <w:r w:rsidRPr="009A58DB">
              <w:rPr>
                <w:b w:val="0"/>
                <w:lang w:val="en-GB"/>
              </w:rPr>
              <w:t>Enabled</w:t>
            </w:r>
          </w:p>
        </w:tc>
        <w:tc>
          <w:tcPr>
            <w:tcW w:w="1203" w:type="dxa"/>
          </w:tcPr>
          <w:p w14:paraId="37F15710" w14:textId="0F8A4B00" w:rsidR="009A58DB" w:rsidRPr="009A58DB" w:rsidRDefault="009A58DB" w:rsidP="00884EAC">
            <w:pPr>
              <w:cnfStyle w:val="000000100000" w:firstRow="0" w:lastRow="0" w:firstColumn="0" w:lastColumn="0" w:oddVBand="0" w:evenVBand="0" w:oddHBand="1" w:evenHBand="0" w:firstRowFirstColumn="0" w:firstRowLastColumn="0" w:lastRowFirstColumn="0" w:lastRowLastColumn="0"/>
              <w:rPr>
                <w:lang w:val="en-GB"/>
              </w:rPr>
            </w:pPr>
            <w:r w:rsidRPr="009A58DB">
              <w:rPr>
                <w:lang w:val="en-GB"/>
              </w:rPr>
              <w:t>Enabled</w:t>
            </w:r>
          </w:p>
        </w:tc>
        <w:tc>
          <w:tcPr>
            <w:tcW w:w="1203" w:type="dxa"/>
          </w:tcPr>
          <w:p w14:paraId="40A5D1A9" w14:textId="517990D5" w:rsidR="009A58DB" w:rsidRPr="009A58DB" w:rsidRDefault="009A58DB" w:rsidP="00884EAC">
            <w:pPr>
              <w:cnfStyle w:val="000000100000" w:firstRow="0" w:lastRow="0" w:firstColumn="0" w:lastColumn="0" w:oddVBand="0" w:evenVBand="0" w:oddHBand="1" w:evenHBand="0" w:firstRowFirstColumn="0" w:firstRowLastColumn="0" w:lastRowFirstColumn="0" w:lastRowLastColumn="0"/>
              <w:rPr>
                <w:lang w:val="en-GB"/>
              </w:rPr>
            </w:pPr>
            <w:r>
              <w:rPr>
                <w:lang w:val="en-GB"/>
              </w:rPr>
              <w:t>0</w:t>
            </w:r>
          </w:p>
        </w:tc>
        <w:tc>
          <w:tcPr>
            <w:tcW w:w="1204" w:type="dxa"/>
          </w:tcPr>
          <w:p w14:paraId="346919DC" w14:textId="4DC3FA6A" w:rsidR="009A58DB" w:rsidRPr="009A58DB" w:rsidRDefault="009A58DB" w:rsidP="00884EAC">
            <w:pPr>
              <w:cnfStyle w:val="000000100000" w:firstRow="0" w:lastRow="0" w:firstColumn="0" w:lastColumn="0" w:oddVBand="0" w:evenVBand="0" w:oddHBand="1" w:evenHBand="0" w:firstRowFirstColumn="0" w:firstRowLastColumn="0" w:lastRowFirstColumn="0" w:lastRowLastColumn="0"/>
              <w:rPr>
                <w:lang w:val="en-GB"/>
              </w:rPr>
            </w:pPr>
            <w:r>
              <w:rPr>
                <w:lang w:val="en-GB"/>
              </w:rPr>
              <w:t>0</w:t>
            </w:r>
          </w:p>
        </w:tc>
        <w:tc>
          <w:tcPr>
            <w:tcW w:w="4464" w:type="dxa"/>
          </w:tcPr>
          <w:p w14:paraId="3F11E21E" w14:textId="3AEE7801" w:rsidR="009A58DB" w:rsidRPr="009A58DB" w:rsidRDefault="009A58DB" w:rsidP="00884EAC">
            <w:pPr>
              <w:cnfStyle w:val="000000100000" w:firstRow="0" w:lastRow="0" w:firstColumn="0" w:lastColumn="0" w:oddVBand="0" w:evenVBand="0" w:oddHBand="1" w:evenHBand="0" w:firstRowFirstColumn="0" w:firstRowLastColumn="0" w:lastRowFirstColumn="0" w:lastRowLastColumn="0"/>
              <w:rPr>
                <w:lang w:val="en-GB"/>
              </w:rPr>
            </w:pPr>
            <w:r>
              <w:rPr>
                <w:lang w:val="en-GB"/>
              </w:rPr>
              <w:t>MCW from TP A only</w:t>
            </w:r>
            <w:r w:rsidR="0055761C">
              <w:rPr>
                <w:lang w:val="en-GB"/>
              </w:rPr>
              <w:t xml:space="preserve"> (Single TP operation)</w:t>
            </w:r>
          </w:p>
        </w:tc>
      </w:tr>
      <w:tr w:rsidR="009A58DB" w14:paraId="02E52AB9" w14:textId="77777777" w:rsidTr="009A58DB">
        <w:tc>
          <w:tcPr>
            <w:cnfStyle w:val="001000000000" w:firstRow="0" w:lastRow="0" w:firstColumn="1" w:lastColumn="0" w:oddVBand="0" w:evenVBand="0" w:oddHBand="0" w:evenHBand="0" w:firstRowFirstColumn="0" w:firstRowLastColumn="0" w:lastRowFirstColumn="0" w:lastRowLastColumn="0"/>
            <w:tcW w:w="1203" w:type="dxa"/>
          </w:tcPr>
          <w:p w14:paraId="392B9755" w14:textId="15898ACB" w:rsidR="009A58DB" w:rsidRPr="009A58DB" w:rsidRDefault="009A58DB" w:rsidP="009A58DB">
            <w:pPr>
              <w:rPr>
                <w:b w:val="0"/>
                <w:lang w:val="en-GB"/>
              </w:rPr>
            </w:pPr>
            <w:r w:rsidRPr="009A58DB">
              <w:rPr>
                <w:b w:val="0"/>
                <w:lang w:val="en-GB"/>
              </w:rPr>
              <w:t>Enabled</w:t>
            </w:r>
          </w:p>
        </w:tc>
        <w:tc>
          <w:tcPr>
            <w:tcW w:w="1203" w:type="dxa"/>
          </w:tcPr>
          <w:p w14:paraId="585977B6" w14:textId="4FF58EFB" w:rsidR="009A58DB" w:rsidRPr="009A58DB" w:rsidRDefault="009A58DB" w:rsidP="009A58DB">
            <w:pPr>
              <w:cnfStyle w:val="000000000000" w:firstRow="0" w:lastRow="0" w:firstColumn="0" w:lastColumn="0" w:oddVBand="0" w:evenVBand="0" w:oddHBand="0" w:evenHBand="0" w:firstRowFirstColumn="0" w:firstRowLastColumn="0" w:lastRowFirstColumn="0" w:lastRowLastColumn="0"/>
              <w:rPr>
                <w:lang w:val="en-GB"/>
              </w:rPr>
            </w:pPr>
            <w:r>
              <w:rPr>
                <w:lang w:val="en-GB"/>
              </w:rPr>
              <w:t>Disabled</w:t>
            </w:r>
          </w:p>
        </w:tc>
        <w:tc>
          <w:tcPr>
            <w:tcW w:w="1203" w:type="dxa"/>
          </w:tcPr>
          <w:p w14:paraId="7B52672B" w14:textId="4E85E7D9" w:rsidR="009A58DB" w:rsidRPr="009A58DB" w:rsidRDefault="009A58DB" w:rsidP="009A58DB">
            <w:pPr>
              <w:cnfStyle w:val="000000000000" w:firstRow="0" w:lastRow="0" w:firstColumn="0" w:lastColumn="0" w:oddVBand="0" w:evenVBand="0" w:oddHBand="0" w:evenHBand="0" w:firstRowFirstColumn="0" w:firstRowLastColumn="0" w:lastRowFirstColumn="0" w:lastRowLastColumn="0"/>
              <w:rPr>
                <w:lang w:val="en-GB"/>
              </w:rPr>
            </w:pPr>
            <w:r>
              <w:rPr>
                <w:lang w:val="en-GB"/>
              </w:rPr>
              <w:t>0</w:t>
            </w:r>
          </w:p>
        </w:tc>
        <w:tc>
          <w:tcPr>
            <w:tcW w:w="1204" w:type="dxa"/>
          </w:tcPr>
          <w:p w14:paraId="234CC599" w14:textId="7B7A022F" w:rsidR="009A58DB" w:rsidRPr="009A58DB" w:rsidRDefault="009A58DB" w:rsidP="009A58DB">
            <w:pPr>
              <w:cnfStyle w:val="000000000000" w:firstRow="0" w:lastRow="0" w:firstColumn="0" w:lastColumn="0" w:oddVBand="0" w:evenVBand="0" w:oddHBand="0" w:evenHBand="0" w:firstRowFirstColumn="0" w:firstRowLastColumn="0" w:lastRowFirstColumn="0" w:lastRowLastColumn="0"/>
              <w:rPr>
                <w:lang w:val="en-GB"/>
              </w:rPr>
            </w:pPr>
            <w:r>
              <w:rPr>
                <w:lang w:val="en-GB"/>
              </w:rPr>
              <w:t>X</w:t>
            </w:r>
          </w:p>
        </w:tc>
        <w:tc>
          <w:tcPr>
            <w:tcW w:w="4464" w:type="dxa"/>
          </w:tcPr>
          <w:p w14:paraId="5345447D" w14:textId="6C274C9D" w:rsidR="009A58DB" w:rsidRPr="009A58DB" w:rsidRDefault="009A58DB" w:rsidP="009A58DB">
            <w:pPr>
              <w:cnfStyle w:val="000000000000" w:firstRow="0" w:lastRow="0" w:firstColumn="0" w:lastColumn="0" w:oddVBand="0" w:evenVBand="0" w:oddHBand="0" w:evenHBand="0" w:firstRowFirstColumn="0" w:firstRowLastColumn="0" w:lastRowFirstColumn="0" w:lastRowLastColumn="0"/>
              <w:rPr>
                <w:lang w:val="en-GB"/>
              </w:rPr>
            </w:pPr>
            <w:r>
              <w:rPr>
                <w:lang w:val="en-GB"/>
              </w:rPr>
              <w:t>S</w:t>
            </w:r>
            <w:r>
              <w:rPr>
                <w:lang w:val="en-GB"/>
              </w:rPr>
              <w:t>CW from TP A only</w:t>
            </w:r>
            <w:r w:rsidR="0055761C">
              <w:rPr>
                <w:lang w:val="en-GB"/>
              </w:rPr>
              <w:t xml:space="preserve"> </w:t>
            </w:r>
            <w:r w:rsidR="0055761C">
              <w:rPr>
                <w:lang w:val="en-GB"/>
              </w:rPr>
              <w:t>(This covers rank 1 SCW single TP transmissi</w:t>
            </w:r>
            <w:r w:rsidR="0055761C">
              <w:rPr>
                <w:lang w:val="en-GB"/>
              </w:rPr>
              <w:t>on, SCW retransmission from TP A</w:t>
            </w:r>
            <w:r w:rsidR="0055761C">
              <w:rPr>
                <w:lang w:val="en-GB"/>
              </w:rPr>
              <w:t xml:space="preserve"> for single TP transmission and NCJT transmission)</w:t>
            </w:r>
          </w:p>
        </w:tc>
      </w:tr>
      <w:tr w:rsidR="009A58DB" w14:paraId="17A468A6" w14:textId="77777777" w:rsidTr="009A58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dxa"/>
          </w:tcPr>
          <w:p w14:paraId="2CA49BE1" w14:textId="31428E2A" w:rsidR="009A58DB" w:rsidRPr="009A58DB" w:rsidRDefault="009A58DB" w:rsidP="009A58DB">
            <w:pPr>
              <w:rPr>
                <w:b w:val="0"/>
                <w:lang w:val="en-GB"/>
              </w:rPr>
            </w:pPr>
            <w:r w:rsidRPr="009A58DB">
              <w:rPr>
                <w:b w:val="0"/>
                <w:lang w:val="en-GB"/>
              </w:rPr>
              <w:t>Enabled</w:t>
            </w:r>
          </w:p>
        </w:tc>
        <w:tc>
          <w:tcPr>
            <w:tcW w:w="1203" w:type="dxa"/>
          </w:tcPr>
          <w:p w14:paraId="41FCC1B6" w14:textId="6154A2F8" w:rsidR="009A58DB" w:rsidRPr="009A58DB" w:rsidRDefault="009A58DB" w:rsidP="009A58DB">
            <w:pPr>
              <w:cnfStyle w:val="000000100000" w:firstRow="0" w:lastRow="0" w:firstColumn="0" w:lastColumn="0" w:oddVBand="0" w:evenVBand="0" w:oddHBand="1" w:evenHBand="0" w:firstRowFirstColumn="0" w:firstRowLastColumn="0" w:lastRowFirstColumn="0" w:lastRowLastColumn="0"/>
              <w:rPr>
                <w:lang w:val="en-GB"/>
              </w:rPr>
            </w:pPr>
            <w:r w:rsidRPr="009A58DB">
              <w:rPr>
                <w:lang w:val="en-GB"/>
              </w:rPr>
              <w:t>Enabled</w:t>
            </w:r>
          </w:p>
        </w:tc>
        <w:tc>
          <w:tcPr>
            <w:tcW w:w="1203" w:type="dxa"/>
          </w:tcPr>
          <w:p w14:paraId="18A02BBA" w14:textId="4EE2E04D" w:rsidR="009A58DB" w:rsidRPr="009A58DB" w:rsidRDefault="009A58DB" w:rsidP="009A58DB">
            <w:pPr>
              <w:cnfStyle w:val="000000100000" w:firstRow="0" w:lastRow="0" w:firstColumn="0" w:lastColumn="0" w:oddVBand="0" w:evenVBand="0" w:oddHBand="1" w:evenHBand="0" w:firstRowFirstColumn="0" w:firstRowLastColumn="0" w:lastRowFirstColumn="0" w:lastRowLastColumn="0"/>
              <w:rPr>
                <w:lang w:val="en-GB"/>
              </w:rPr>
            </w:pPr>
            <w:r>
              <w:rPr>
                <w:lang w:val="en-GB"/>
              </w:rPr>
              <w:t>1</w:t>
            </w:r>
          </w:p>
        </w:tc>
        <w:tc>
          <w:tcPr>
            <w:tcW w:w="1204" w:type="dxa"/>
          </w:tcPr>
          <w:p w14:paraId="53BA326B" w14:textId="715FD28F" w:rsidR="009A58DB" w:rsidRPr="009A58DB" w:rsidRDefault="009A58DB" w:rsidP="009A58DB">
            <w:pPr>
              <w:cnfStyle w:val="000000100000" w:firstRow="0" w:lastRow="0" w:firstColumn="0" w:lastColumn="0" w:oddVBand="0" w:evenVBand="0" w:oddHBand="1" w:evenHBand="0" w:firstRowFirstColumn="0" w:firstRowLastColumn="0" w:lastRowFirstColumn="0" w:lastRowLastColumn="0"/>
              <w:rPr>
                <w:lang w:val="en-GB"/>
              </w:rPr>
            </w:pPr>
            <w:r>
              <w:rPr>
                <w:lang w:val="en-GB"/>
              </w:rPr>
              <w:t>1</w:t>
            </w:r>
          </w:p>
        </w:tc>
        <w:tc>
          <w:tcPr>
            <w:tcW w:w="4464" w:type="dxa"/>
          </w:tcPr>
          <w:p w14:paraId="292D2763" w14:textId="1B0D3D35" w:rsidR="009A58DB" w:rsidRPr="009A58DB" w:rsidRDefault="009A58DB" w:rsidP="009A58DB">
            <w:pPr>
              <w:cnfStyle w:val="000000100000" w:firstRow="0" w:lastRow="0" w:firstColumn="0" w:lastColumn="0" w:oddVBand="0" w:evenVBand="0" w:oddHBand="1" w:evenHBand="0" w:firstRowFirstColumn="0" w:firstRowLastColumn="0" w:lastRowFirstColumn="0" w:lastRowLastColumn="0"/>
              <w:rPr>
                <w:lang w:val="en-GB"/>
              </w:rPr>
            </w:pPr>
            <w:r>
              <w:rPr>
                <w:lang w:val="en-GB"/>
              </w:rPr>
              <w:t>MCW from TP B</w:t>
            </w:r>
            <w:r>
              <w:rPr>
                <w:lang w:val="en-GB"/>
              </w:rPr>
              <w:t xml:space="preserve"> only</w:t>
            </w:r>
            <w:r w:rsidR="0055761C">
              <w:rPr>
                <w:lang w:val="en-GB"/>
              </w:rPr>
              <w:t xml:space="preserve"> (Single TP operation)</w:t>
            </w:r>
          </w:p>
        </w:tc>
      </w:tr>
      <w:tr w:rsidR="009A58DB" w14:paraId="5EC498AC" w14:textId="77777777" w:rsidTr="009A58DB">
        <w:tc>
          <w:tcPr>
            <w:cnfStyle w:val="001000000000" w:firstRow="0" w:lastRow="0" w:firstColumn="1" w:lastColumn="0" w:oddVBand="0" w:evenVBand="0" w:oddHBand="0" w:evenHBand="0" w:firstRowFirstColumn="0" w:firstRowLastColumn="0" w:lastRowFirstColumn="0" w:lastRowLastColumn="0"/>
            <w:tcW w:w="1203" w:type="dxa"/>
          </w:tcPr>
          <w:p w14:paraId="194F6C44" w14:textId="033A8D71" w:rsidR="009A58DB" w:rsidRPr="009A58DB" w:rsidRDefault="009A58DB" w:rsidP="009A58DB">
            <w:pPr>
              <w:rPr>
                <w:b w:val="0"/>
                <w:lang w:val="en-GB"/>
              </w:rPr>
            </w:pPr>
            <w:r w:rsidRPr="009A58DB">
              <w:rPr>
                <w:b w:val="0"/>
                <w:lang w:val="en-GB"/>
              </w:rPr>
              <w:t>Enabled</w:t>
            </w:r>
          </w:p>
        </w:tc>
        <w:tc>
          <w:tcPr>
            <w:tcW w:w="1203" w:type="dxa"/>
          </w:tcPr>
          <w:p w14:paraId="16F93CE1" w14:textId="0E8EC61B" w:rsidR="009A58DB" w:rsidRPr="009A58DB" w:rsidRDefault="009A58DB" w:rsidP="009A58DB">
            <w:pPr>
              <w:cnfStyle w:val="000000000000" w:firstRow="0" w:lastRow="0" w:firstColumn="0" w:lastColumn="0" w:oddVBand="0" w:evenVBand="0" w:oddHBand="0" w:evenHBand="0" w:firstRowFirstColumn="0" w:firstRowLastColumn="0" w:lastRowFirstColumn="0" w:lastRowLastColumn="0"/>
              <w:rPr>
                <w:lang w:val="en-GB"/>
              </w:rPr>
            </w:pPr>
            <w:r>
              <w:rPr>
                <w:lang w:val="en-GB"/>
              </w:rPr>
              <w:t>Disabled</w:t>
            </w:r>
          </w:p>
        </w:tc>
        <w:tc>
          <w:tcPr>
            <w:tcW w:w="1203" w:type="dxa"/>
          </w:tcPr>
          <w:p w14:paraId="72A144D9" w14:textId="6F62B6B0" w:rsidR="009A58DB" w:rsidRPr="009A58DB" w:rsidRDefault="009A58DB" w:rsidP="009A58DB">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204" w:type="dxa"/>
          </w:tcPr>
          <w:p w14:paraId="2FDB331E" w14:textId="2FEFC57F" w:rsidR="009A58DB" w:rsidRPr="009A58DB" w:rsidRDefault="009A58DB" w:rsidP="009A58DB">
            <w:pPr>
              <w:cnfStyle w:val="000000000000" w:firstRow="0" w:lastRow="0" w:firstColumn="0" w:lastColumn="0" w:oddVBand="0" w:evenVBand="0" w:oddHBand="0" w:evenHBand="0" w:firstRowFirstColumn="0" w:firstRowLastColumn="0" w:lastRowFirstColumn="0" w:lastRowLastColumn="0"/>
              <w:rPr>
                <w:lang w:val="en-GB"/>
              </w:rPr>
            </w:pPr>
            <w:r>
              <w:rPr>
                <w:lang w:val="en-GB"/>
              </w:rPr>
              <w:t>X</w:t>
            </w:r>
          </w:p>
        </w:tc>
        <w:tc>
          <w:tcPr>
            <w:tcW w:w="4464" w:type="dxa"/>
          </w:tcPr>
          <w:p w14:paraId="0744CA29" w14:textId="74ED07D5" w:rsidR="009A58DB" w:rsidRPr="009A58DB" w:rsidRDefault="009A58DB" w:rsidP="009A58DB">
            <w:pPr>
              <w:cnfStyle w:val="000000000000" w:firstRow="0" w:lastRow="0" w:firstColumn="0" w:lastColumn="0" w:oddVBand="0" w:evenVBand="0" w:oddHBand="0" w:evenHBand="0" w:firstRowFirstColumn="0" w:firstRowLastColumn="0" w:lastRowFirstColumn="0" w:lastRowLastColumn="0"/>
              <w:rPr>
                <w:lang w:val="en-GB"/>
              </w:rPr>
            </w:pPr>
            <w:r>
              <w:rPr>
                <w:lang w:val="en-GB"/>
              </w:rPr>
              <w:t>SCW from TP B</w:t>
            </w:r>
            <w:r>
              <w:rPr>
                <w:lang w:val="en-GB"/>
              </w:rPr>
              <w:t xml:space="preserve"> only</w:t>
            </w:r>
            <w:r w:rsidR="0055761C">
              <w:rPr>
                <w:lang w:val="en-GB"/>
              </w:rPr>
              <w:t xml:space="preserve"> (This covers rank 1 SCW single TP transmission, SCW retransmission from TP B for single TP transmission and NCJT transmission)</w:t>
            </w:r>
          </w:p>
        </w:tc>
      </w:tr>
      <w:tr w:rsidR="009A58DB" w14:paraId="73B9B48B" w14:textId="77777777" w:rsidTr="009A58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dxa"/>
          </w:tcPr>
          <w:p w14:paraId="3721E7AF" w14:textId="09995EF1" w:rsidR="009A58DB" w:rsidRPr="009A58DB" w:rsidRDefault="009A58DB" w:rsidP="009A58DB">
            <w:pPr>
              <w:rPr>
                <w:b w:val="0"/>
                <w:lang w:val="en-GB"/>
              </w:rPr>
            </w:pPr>
            <w:r>
              <w:rPr>
                <w:b w:val="0"/>
                <w:lang w:val="en-GB"/>
              </w:rPr>
              <w:t>Enabled</w:t>
            </w:r>
          </w:p>
        </w:tc>
        <w:tc>
          <w:tcPr>
            <w:tcW w:w="1203" w:type="dxa"/>
          </w:tcPr>
          <w:p w14:paraId="2AC1FF50" w14:textId="49E4550E" w:rsidR="009A58DB" w:rsidRPr="009A58DB" w:rsidRDefault="009A58DB" w:rsidP="009A58DB">
            <w:pPr>
              <w:cnfStyle w:val="000000100000" w:firstRow="0" w:lastRow="0" w:firstColumn="0" w:lastColumn="0" w:oddVBand="0" w:evenVBand="0" w:oddHBand="1" w:evenHBand="0" w:firstRowFirstColumn="0" w:firstRowLastColumn="0" w:lastRowFirstColumn="0" w:lastRowLastColumn="0"/>
              <w:rPr>
                <w:lang w:val="en-GB"/>
              </w:rPr>
            </w:pPr>
            <w:r>
              <w:rPr>
                <w:lang w:val="en-GB"/>
              </w:rPr>
              <w:t>Enabled</w:t>
            </w:r>
          </w:p>
        </w:tc>
        <w:tc>
          <w:tcPr>
            <w:tcW w:w="1203" w:type="dxa"/>
          </w:tcPr>
          <w:p w14:paraId="6F6C78A0" w14:textId="7722C546" w:rsidR="009A58DB" w:rsidRPr="009A58DB" w:rsidRDefault="009A58DB" w:rsidP="009A58DB">
            <w:pPr>
              <w:cnfStyle w:val="000000100000" w:firstRow="0" w:lastRow="0" w:firstColumn="0" w:lastColumn="0" w:oddVBand="0" w:evenVBand="0" w:oddHBand="1" w:evenHBand="0" w:firstRowFirstColumn="0" w:firstRowLastColumn="0" w:lastRowFirstColumn="0" w:lastRowLastColumn="0"/>
              <w:rPr>
                <w:lang w:val="en-GB"/>
              </w:rPr>
            </w:pPr>
            <w:r>
              <w:rPr>
                <w:lang w:val="en-GB"/>
              </w:rPr>
              <w:t>0</w:t>
            </w:r>
          </w:p>
        </w:tc>
        <w:tc>
          <w:tcPr>
            <w:tcW w:w="1204" w:type="dxa"/>
          </w:tcPr>
          <w:p w14:paraId="2F5C86CA" w14:textId="6A7FC212" w:rsidR="009A58DB" w:rsidRPr="009A58DB" w:rsidRDefault="009A58DB" w:rsidP="009A58DB">
            <w:pPr>
              <w:cnfStyle w:val="000000100000" w:firstRow="0" w:lastRow="0" w:firstColumn="0" w:lastColumn="0" w:oddVBand="0" w:evenVBand="0" w:oddHBand="1" w:evenHBand="0" w:firstRowFirstColumn="0" w:firstRowLastColumn="0" w:lastRowFirstColumn="0" w:lastRowLastColumn="0"/>
              <w:rPr>
                <w:lang w:val="en-GB"/>
              </w:rPr>
            </w:pPr>
            <w:r>
              <w:rPr>
                <w:lang w:val="en-GB"/>
              </w:rPr>
              <w:t>1</w:t>
            </w:r>
          </w:p>
        </w:tc>
        <w:tc>
          <w:tcPr>
            <w:tcW w:w="4464" w:type="dxa"/>
          </w:tcPr>
          <w:p w14:paraId="0BABC62F" w14:textId="0A7529FC" w:rsidR="009A58DB" w:rsidRPr="009A58DB" w:rsidRDefault="009A58DB" w:rsidP="009A58DB">
            <w:pPr>
              <w:cnfStyle w:val="000000100000" w:firstRow="0" w:lastRow="0" w:firstColumn="0" w:lastColumn="0" w:oddVBand="0" w:evenVBand="0" w:oddHBand="1" w:evenHBand="0" w:firstRowFirstColumn="0" w:firstRowLastColumn="0" w:lastRowFirstColumn="0" w:lastRowLastColumn="0"/>
              <w:rPr>
                <w:lang w:val="en-GB"/>
              </w:rPr>
            </w:pPr>
            <w:r>
              <w:rPr>
                <w:lang w:val="en-GB"/>
              </w:rPr>
              <w:t>NCJT with CW0 from TP A and CW1 from TP B</w:t>
            </w:r>
          </w:p>
        </w:tc>
      </w:tr>
      <w:tr w:rsidR="009A58DB" w14:paraId="136A54EC" w14:textId="77777777" w:rsidTr="009A58DB">
        <w:tc>
          <w:tcPr>
            <w:cnfStyle w:val="001000000000" w:firstRow="0" w:lastRow="0" w:firstColumn="1" w:lastColumn="0" w:oddVBand="0" w:evenVBand="0" w:oddHBand="0" w:evenHBand="0" w:firstRowFirstColumn="0" w:firstRowLastColumn="0" w:lastRowFirstColumn="0" w:lastRowLastColumn="0"/>
            <w:tcW w:w="1203" w:type="dxa"/>
          </w:tcPr>
          <w:p w14:paraId="36503D92" w14:textId="7631D9D2" w:rsidR="009A58DB" w:rsidRPr="009A58DB" w:rsidRDefault="009A58DB" w:rsidP="009A58DB">
            <w:pPr>
              <w:rPr>
                <w:b w:val="0"/>
                <w:lang w:val="en-GB"/>
              </w:rPr>
            </w:pPr>
            <w:r>
              <w:rPr>
                <w:b w:val="0"/>
                <w:lang w:val="en-GB"/>
              </w:rPr>
              <w:t>Enabled</w:t>
            </w:r>
          </w:p>
        </w:tc>
        <w:tc>
          <w:tcPr>
            <w:tcW w:w="1203" w:type="dxa"/>
          </w:tcPr>
          <w:p w14:paraId="3F56D44B" w14:textId="717E4180" w:rsidR="009A58DB" w:rsidRPr="009A58DB" w:rsidRDefault="009A58DB" w:rsidP="009A58DB">
            <w:pPr>
              <w:cnfStyle w:val="000000000000" w:firstRow="0" w:lastRow="0" w:firstColumn="0" w:lastColumn="0" w:oddVBand="0" w:evenVBand="0" w:oddHBand="0" w:evenHBand="0" w:firstRowFirstColumn="0" w:firstRowLastColumn="0" w:lastRowFirstColumn="0" w:lastRowLastColumn="0"/>
              <w:rPr>
                <w:lang w:val="en-GB"/>
              </w:rPr>
            </w:pPr>
            <w:r>
              <w:rPr>
                <w:lang w:val="en-GB"/>
              </w:rPr>
              <w:t>Enabled</w:t>
            </w:r>
          </w:p>
        </w:tc>
        <w:tc>
          <w:tcPr>
            <w:tcW w:w="1203" w:type="dxa"/>
          </w:tcPr>
          <w:p w14:paraId="011B1B50" w14:textId="6806C50C" w:rsidR="009A58DB" w:rsidRPr="009A58DB" w:rsidRDefault="009A58DB" w:rsidP="009A58DB">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204" w:type="dxa"/>
          </w:tcPr>
          <w:p w14:paraId="07F38C48" w14:textId="19ED9C92" w:rsidR="009A58DB" w:rsidRPr="009A58DB" w:rsidRDefault="009A58DB" w:rsidP="009A58DB">
            <w:pPr>
              <w:cnfStyle w:val="000000000000" w:firstRow="0" w:lastRow="0" w:firstColumn="0" w:lastColumn="0" w:oddVBand="0" w:evenVBand="0" w:oddHBand="0" w:evenHBand="0" w:firstRowFirstColumn="0" w:firstRowLastColumn="0" w:lastRowFirstColumn="0" w:lastRowLastColumn="0"/>
              <w:rPr>
                <w:lang w:val="en-GB"/>
              </w:rPr>
            </w:pPr>
            <w:r>
              <w:rPr>
                <w:lang w:val="en-GB"/>
              </w:rPr>
              <w:t>0</w:t>
            </w:r>
          </w:p>
        </w:tc>
        <w:tc>
          <w:tcPr>
            <w:tcW w:w="4464" w:type="dxa"/>
          </w:tcPr>
          <w:p w14:paraId="25594CD3" w14:textId="24A9E103" w:rsidR="009A58DB" w:rsidRPr="009A58DB" w:rsidRDefault="009A58DB" w:rsidP="009A58DB">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NCJT with </w:t>
            </w:r>
            <w:r>
              <w:rPr>
                <w:lang w:val="en-GB"/>
              </w:rPr>
              <w:t>CW0 from TP B</w:t>
            </w:r>
            <w:r>
              <w:rPr>
                <w:lang w:val="en-GB"/>
              </w:rPr>
              <w:t xml:space="preserve"> and CW1 from TP </w:t>
            </w:r>
            <w:r>
              <w:rPr>
                <w:lang w:val="en-GB"/>
              </w:rPr>
              <w:t>A</w:t>
            </w:r>
          </w:p>
        </w:tc>
      </w:tr>
    </w:tbl>
    <w:p w14:paraId="0E0C261C" w14:textId="5D937AAE" w:rsidR="009A58DB" w:rsidRDefault="009A58DB" w:rsidP="00884EAC">
      <w:pPr>
        <w:rPr>
          <w:lang w:val="en-GB"/>
        </w:rPr>
      </w:pPr>
    </w:p>
    <w:p w14:paraId="7DD66018" w14:textId="57D2DEDD" w:rsidR="0055761C" w:rsidRPr="0055761C" w:rsidRDefault="0055761C" w:rsidP="00884EAC">
      <w:pPr>
        <w:rPr>
          <w:b/>
          <w:lang w:val="en-GB"/>
        </w:rPr>
      </w:pPr>
      <w:bookmarkStart w:id="6" w:name="p3"/>
      <w:r w:rsidRPr="0055761C">
        <w:rPr>
          <w:b/>
          <w:lang w:val="en-GB"/>
        </w:rPr>
        <w:t xml:space="preserve">Proposal </w:t>
      </w:r>
      <w:r w:rsidRPr="0055761C">
        <w:rPr>
          <w:b/>
          <w:lang w:val="en-GB"/>
        </w:rPr>
        <w:fldChar w:fldCharType="begin"/>
      </w:r>
      <w:r w:rsidRPr="0055761C">
        <w:rPr>
          <w:b/>
          <w:lang w:val="en-GB"/>
        </w:rPr>
        <w:instrText xml:space="preserve"> seq prop </w:instrText>
      </w:r>
      <w:r w:rsidRPr="0055761C">
        <w:rPr>
          <w:b/>
          <w:lang w:val="en-GB"/>
        </w:rPr>
        <w:fldChar w:fldCharType="separate"/>
      </w:r>
      <w:r>
        <w:rPr>
          <w:b/>
          <w:noProof/>
          <w:lang w:val="en-GB"/>
        </w:rPr>
        <w:t>3</w:t>
      </w:r>
      <w:r w:rsidRPr="0055761C">
        <w:rPr>
          <w:b/>
          <w:lang w:val="en-GB"/>
        </w:rPr>
        <w:fldChar w:fldCharType="end"/>
      </w:r>
      <w:r w:rsidRPr="0055761C">
        <w:rPr>
          <w:b/>
          <w:lang w:val="en-GB"/>
        </w:rPr>
        <w:t>. Include QCL indicator bit for each CW in the DCI when NCJT is configured, to be used together with a PQI points to a NCJT QCL.</w:t>
      </w:r>
    </w:p>
    <w:bookmarkEnd w:id="6"/>
    <w:p w14:paraId="2F77E7C7" w14:textId="52CEFCDF" w:rsidR="00491EEE" w:rsidRDefault="003937E1" w:rsidP="00843B71">
      <w:pPr>
        <w:pStyle w:val="Heading1"/>
        <w:jc w:val="both"/>
      </w:pPr>
      <w:r>
        <w:t>3</w:t>
      </w:r>
      <w:r w:rsidR="00491EEE" w:rsidRPr="00E05A22">
        <w:tab/>
        <w:t xml:space="preserve">Conclusions </w:t>
      </w:r>
    </w:p>
    <w:p w14:paraId="02541281" w14:textId="021D0A1D" w:rsidR="00C2188F" w:rsidRDefault="0055761C" w:rsidP="0075179E">
      <w:pPr>
        <w:rPr>
          <w:iCs/>
        </w:rPr>
      </w:pPr>
      <w:r>
        <w:rPr>
          <w:iCs/>
        </w:rPr>
        <w:t>In this paper, we discussed the QCL for NCJT and have the following proposals:</w:t>
      </w:r>
    </w:p>
    <w:p w14:paraId="771C4D3E" w14:textId="13CC2F6C" w:rsidR="0055761C" w:rsidRDefault="0055761C" w:rsidP="00884EAC">
      <w:pPr>
        <w:rPr>
          <w:b/>
          <w:lang w:val="en-GB"/>
        </w:rPr>
      </w:pPr>
      <w:r>
        <w:rPr>
          <w:iCs/>
        </w:rPr>
        <w:fldChar w:fldCharType="begin"/>
      </w:r>
      <w:r>
        <w:rPr>
          <w:iCs/>
        </w:rPr>
        <w:instrText xml:space="preserve"> REF p1 \h </w:instrText>
      </w:r>
      <w:r>
        <w:rPr>
          <w:iCs/>
        </w:rPr>
      </w:r>
      <w:r>
        <w:rPr>
          <w:iCs/>
        </w:rPr>
        <w:fldChar w:fldCharType="separate"/>
      </w:r>
      <w:r w:rsidRPr="00A224A1">
        <w:rPr>
          <w:b/>
          <w:lang w:val="en-GB"/>
        </w:rPr>
        <w:t xml:space="preserve">Proposal </w:t>
      </w:r>
      <w:r>
        <w:rPr>
          <w:b/>
          <w:noProof/>
          <w:lang w:val="en-GB"/>
        </w:rPr>
        <w:t>1</w:t>
      </w:r>
      <w:r w:rsidRPr="00A224A1">
        <w:rPr>
          <w:b/>
          <w:lang w:val="en-GB"/>
        </w:rPr>
        <w:t>.  Under NCJT, support joint transmission from two TPs with one codeword from each TP</w:t>
      </w:r>
      <w:r>
        <w:rPr>
          <w:b/>
          <w:lang w:val="en-GB"/>
        </w:rPr>
        <w:t>, and support transmission from one TP with up to two codewords. The two operation modes share the same DCI format.</w:t>
      </w:r>
    </w:p>
    <w:p w14:paraId="66C9B8C0" w14:textId="63C197CE" w:rsidR="0055761C" w:rsidRPr="002C1E6E" w:rsidRDefault="0055761C" w:rsidP="008F2BC8">
      <w:pPr>
        <w:rPr>
          <w:b/>
          <w:iCs/>
        </w:rPr>
      </w:pPr>
      <w:r>
        <w:rPr>
          <w:iCs/>
        </w:rPr>
        <w:fldChar w:fldCharType="end"/>
      </w:r>
      <w:r>
        <w:rPr>
          <w:iCs/>
        </w:rPr>
        <w:fldChar w:fldCharType="begin"/>
      </w:r>
      <w:r>
        <w:rPr>
          <w:iCs/>
        </w:rPr>
        <w:instrText xml:space="preserve"> REF p2 \h </w:instrText>
      </w:r>
      <w:r>
        <w:rPr>
          <w:iCs/>
        </w:rPr>
      </w:r>
      <w:r>
        <w:rPr>
          <w:iCs/>
        </w:rPr>
        <w:fldChar w:fldCharType="separate"/>
      </w:r>
      <w:r>
        <w:rPr>
          <w:b/>
          <w:iCs/>
        </w:rPr>
        <w:t xml:space="preserve">Proposal </w:t>
      </w:r>
      <w:r>
        <w:rPr>
          <w:b/>
          <w:iCs/>
          <w:noProof/>
        </w:rPr>
        <w:t>2</w:t>
      </w:r>
      <w:r w:rsidRPr="002C1E6E">
        <w:rPr>
          <w:b/>
          <w:iCs/>
        </w:rPr>
        <w:t xml:space="preserve">: The PQI field length </w:t>
      </w:r>
      <w:r>
        <w:rPr>
          <w:b/>
          <w:iCs/>
        </w:rPr>
        <w:t>is configurable between 2 to 4</w:t>
      </w:r>
      <w:r w:rsidRPr="002C1E6E">
        <w:rPr>
          <w:b/>
          <w:iCs/>
        </w:rPr>
        <w:t xml:space="preserve"> bits</w:t>
      </w:r>
      <w:r>
        <w:rPr>
          <w:b/>
          <w:iCs/>
        </w:rPr>
        <w:t>.</w:t>
      </w:r>
    </w:p>
    <w:p w14:paraId="3FC89333" w14:textId="0CC3D1E3" w:rsidR="0055761C" w:rsidRPr="0055761C" w:rsidRDefault="0055761C" w:rsidP="00884EAC">
      <w:pPr>
        <w:rPr>
          <w:b/>
          <w:lang w:val="en-GB"/>
        </w:rPr>
      </w:pPr>
      <w:r>
        <w:rPr>
          <w:iCs/>
        </w:rPr>
        <w:lastRenderedPageBreak/>
        <w:fldChar w:fldCharType="end"/>
      </w:r>
      <w:r>
        <w:rPr>
          <w:iCs/>
        </w:rPr>
        <w:fldChar w:fldCharType="begin"/>
      </w:r>
      <w:r>
        <w:rPr>
          <w:iCs/>
        </w:rPr>
        <w:instrText xml:space="preserve"> REF p3 \h </w:instrText>
      </w:r>
      <w:r>
        <w:rPr>
          <w:iCs/>
        </w:rPr>
      </w:r>
      <w:r>
        <w:rPr>
          <w:iCs/>
        </w:rPr>
        <w:fldChar w:fldCharType="separate"/>
      </w:r>
      <w:r w:rsidRPr="0055761C">
        <w:rPr>
          <w:b/>
          <w:lang w:val="en-GB"/>
        </w:rPr>
        <w:t xml:space="preserve">Proposal </w:t>
      </w:r>
      <w:r>
        <w:rPr>
          <w:b/>
          <w:noProof/>
          <w:lang w:val="en-GB"/>
        </w:rPr>
        <w:t>3</w:t>
      </w:r>
      <w:r w:rsidRPr="0055761C">
        <w:rPr>
          <w:b/>
          <w:lang w:val="en-GB"/>
        </w:rPr>
        <w:t>. Include QCL indicator bit for each CW in the DCI when NCJT is configured, to be used together with a PQI points to a NCJT QCL.</w:t>
      </w:r>
    </w:p>
    <w:p w14:paraId="31465D9A" w14:textId="470B03A1" w:rsidR="00884EAC" w:rsidRDefault="0055761C" w:rsidP="0075179E">
      <w:pPr>
        <w:rPr>
          <w:iCs/>
        </w:rPr>
      </w:pPr>
      <w:r>
        <w:rPr>
          <w:iCs/>
        </w:rPr>
        <w:fldChar w:fldCharType="end"/>
      </w:r>
      <w:bookmarkStart w:id="7" w:name="_GoBack"/>
      <w:bookmarkEnd w:id="7"/>
    </w:p>
    <w:p w14:paraId="1E4B701C" w14:textId="279D3B8F" w:rsidR="001755CA" w:rsidRPr="00C1194B" w:rsidRDefault="003937E1" w:rsidP="0082216C">
      <w:pPr>
        <w:pStyle w:val="Heading1"/>
      </w:pPr>
      <w:r>
        <w:t>4</w:t>
      </w:r>
      <w:r w:rsidR="0082216C">
        <w:tab/>
      </w:r>
      <w:r w:rsidR="001755CA" w:rsidRPr="00C1194B">
        <w:t xml:space="preserve">References </w:t>
      </w:r>
    </w:p>
    <w:p w14:paraId="467DD017" w14:textId="77777777" w:rsidR="003937E1" w:rsidRDefault="003937E1" w:rsidP="003937E1">
      <w:pPr>
        <w:rPr>
          <w:lang w:val="en-GB"/>
        </w:rPr>
      </w:pPr>
      <w:r>
        <w:rPr>
          <w:lang w:val="en-GB"/>
        </w:rPr>
        <w:t>[1]. TR 36.741 v2.0.1 “</w:t>
      </w:r>
      <w:r w:rsidRPr="00B108AD">
        <w:rPr>
          <w:lang w:val="en-GB"/>
        </w:rPr>
        <w:t>3rd Generation Partnership Project;</w:t>
      </w:r>
      <w:r>
        <w:rPr>
          <w:lang w:val="en-GB"/>
        </w:rPr>
        <w:t xml:space="preserve"> </w:t>
      </w:r>
      <w:r w:rsidRPr="00B108AD">
        <w:rPr>
          <w:lang w:val="en-GB"/>
        </w:rPr>
        <w:t>Technical Specification Group Radio Access Network;</w:t>
      </w:r>
      <w:r>
        <w:rPr>
          <w:lang w:val="en-GB"/>
        </w:rPr>
        <w:t xml:space="preserve"> </w:t>
      </w:r>
      <w:r w:rsidRPr="00B108AD">
        <w:rPr>
          <w:lang w:val="en-GB"/>
        </w:rPr>
        <w:t>Study on further enhancements to Coordinated Multi-Point (CoMP) Operation for LTE</w:t>
      </w:r>
      <w:r>
        <w:rPr>
          <w:lang w:val="en-GB"/>
        </w:rPr>
        <w:t>”, 3GPP</w:t>
      </w:r>
    </w:p>
    <w:p w14:paraId="63A4E050" w14:textId="77777777" w:rsidR="003937E1" w:rsidRDefault="003937E1" w:rsidP="003937E1">
      <w:pPr>
        <w:rPr>
          <w:lang w:val="en-GB"/>
        </w:rPr>
      </w:pPr>
      <w:r>
        <w:rPr>
          <w:lang w:val="en-GB"/>
        </w:rPr>
        <w:t>[2]. RP-</w:t>
      </w:r>
      <w:r>
        <w:t>170750, “</w:t>
      </w:r>
      <w:r w:rsidRPr="00B108AD">
        <w:t>New WID: Further enhancements to Coordinated Multi-Point (CoMP) Operation for LTE</w:t>
      </w:r>
      <w:r>
        <w:t>”, Intel, ZTE</w:t>
      </w:r>
    </w:p>
    <w:p w14:paraId="0117461B" w14:textId="77777777" w:rsidR="00C77113" w:rsidRPr="00526653" w:rsidRDefault="00C77113" w:rsidP="00FD3822">
      <w:pPr>
        <w:jc w:val="center"/>
        <w:rPr>
          <w:lang w:val="en-GB"/>
        </w:rPr>
      </w:pPr>
    </w:p>
    <w:sectPr w:rsidR="00C77113" w:rsidRPr="00526653"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3534B" w14:textId="77777777" w:rsidR="00A47355" w:rsidRDefault="00A47355">
      <w:r>
        <w:separator/>
      </w:r>
    </w:p>
  </w:endnote>
  <w:endnote w:type="continuationSeparator" w:id="0">
    <w:p w14:paraId="575954CF" w14:textId="77777777" w:rsidR="00A47355" w:rsidRDefault="00A47355">
      <w:r>
        <w:continuationSeparator/>
      </w:r>
    </w:p>
  </w:endnote>
  <w:endnote w:type="continuationNotice" w:id="1">
    <w:p w14:paraId="302594FB" w14:textId="77777777" w:rsidR="00A47355" w:rsidRDefault="00A473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E01843" w:rsidRDefault="00E018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01843" w:rsidRDefault="00E0184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1F741C12" w:rsidR="00E01843" w:rsidRDefault="00E018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5761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761C">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D4B68" w14:textId="77777777" w:rsidR="00A47355" w:rsidRDefault="00A47355">
      <w:r>
        <w:separator/>
      </w:r>
    </w:p>
  </w:footnote>
  <w:footnote w:type="continuationSeparator" w:id="0">
    <w:p w14:paraId="5E5935AB" w14:textId="77777777" w:rsidR="00A47355" w:rsidRDefault="00A47355">
      <w:r>
        <w:continuationSeparator/>
      </w:r>
    </w:p>
  </w:footnote>
  <w:footnote w:type="continuationNotice" w:id="1">
    <w:p w14:paraId="2CE517A8" w14:textId="77777777" w:rsidR="00A47355" w:rsidRDefault="00A473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E01843" w:rsidRDefault="00E018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63715"/>
    <w:multiLevelType w:val="multilevel"/>
    <w:tmpl w:val="1C3EB554"/>
    <w:numStyleLink w:val="Style1"/>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E23B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93993"/>
    <w:multiLevelType w:val="multilevel"/>
    <w:tmpl w:val="1C3EB554"/>
    <w:numStyleLink w:val="Style1"/>
  </w:abstractNum>
  <w:abstractNum w:abstractNumId="6" w15:restartNumberingAfterBreak="0">
    <w:nsid w:val="16185952"/>
    <w:multiLevelType w:val="hybridMultilevel"/>
    <w:tmpl w:val="EB4C8632"/>
    <w:lvl w:ilvl="0" w:tplc="D2B4FA9E">
      <w:start w:val="1"/>
      <w:numFmt w:val="bullet"/>
      <w:lvlText w:val="•"/>
      <w:lvlJc w:val="left"/>
      <w:pPr>
        <w:tabs>
          <w:tab w:val="num" w:pos="720"/>
        </w:tabs>
        <w:ind w:left="720" w:hanging="360"/>
      </w:pPr>
      <w:rPr>
        <w:rFonts w:ascii="Arial" w:hAnsi="Arial" w:hint="default"/>
      </w:rPr>
    </w:lvl>
    <w:lvl w:ilvl="1" w:tplc="36A6E10C">
      <w:start w:val="273"/>
      <w:numFmt w:val="bullet"/>
      <w:lvlText w:val="–"/>
      <w:lvlJc w:val="left"/>
      <w:pPr>
        <w:tabs>
          <w:tab w:val="num" w:pos="1440"/>
        </w:tabs>
        <w:ind w:left="1440" w:hanging="360"/>
      </w:pPr>
      <w:rPr>
        <w:rFonts w:ascii="Arial" w:hAnsi="Arial" w:hint="default"/>
      </w:rPr>
    </w:lvl>
    <w:lvl w:ilvl="2" w:tplc="2D30EB48">
      <w:start w:val="273"/>
      <w:numFmt w:val="bullet"/>
      <w:lvlText w:val="•"/>
      <w:lvlJc w:val="left"/>
      <w:pPr>
        <w:tabs>
          <w:tab w:val="num" w:pos="2160"/>
        </w:tabs>
        <w:ind w:left="2160" w:hanging="360"/>
      </w:pPr>
      <w:rPr>
        <w:rFonts w:ascii="Arial" w:hAnsi="Arial" w:hint="default"/>
      </w:rPr>
    </w:lvl>
    <w:lvl w:ilvl="3" w:tplc="CC580770">
      <w:start w:val="273"/>
      <w:numFmt w:val="bullet"/>
      <w:lvlText w:val="–"/>
      <w:lvlJc w:val="left"/>
      <w:pPr>
        <w:tabs>
          <w:tab w:val="num" w:pos="2880"/>
        </w:tabs>
        <w:ind w:left="2880" w:hanging="360"/>
      </w:pPr>
      <w:rPr>
        <w:rFonts w:ascii="Arial" w:hAnsi="Arial" w:hint="default"/>
      </w:rPr>
    </w:lvl>
    <w:lvl w:ilvl="4" w:tplc="BCDA79DC">
      <w:start w:val="1"/>
      <w:numFmt w:val="bullet"/>
      <w:lvlText w:val="•"/>
      <w:lvlJc w:val="left"/>
      <w:pPr>
        <w:tabs>
          <w:tab w:val="num" w:pos="3600"/>
        </w:tabs>
        <w:ind w:left="3600" w:hanging="360"/>
      </w:pPr>
      <w:rPr>
        <w:rFonts w:ascii="Arial" w:hAnsi="Arial" w:hint="default"/>
      </w:rPr>
    </w:lvl>
    <w:lvl w:ilvl="5" w:tplc="8F32016E" w:tentative="1">
      <w:start w:val="1"/>
      <w:numFmt w:val="bullet"/>
      <w:lvlText w:val="•"/>
      <w:lvlJc w:val="left"/>
      <w:pPr>
        <w:tabs>
          <w:tab w:val="num" w:pos="4320"/>
        </w:tabs>
        <w:ind w:left="4320" w:hanging="360"/>
      </w:pPr>
      <w:rPr>
        <w:rFonts w:ascii="Arial" w:hAnsi="Arial" w:hint="default"/>
      </w:rPr>
    </w:lvl>
    <w:lvl w:ilvl="6" w:tplc="4E9C374A" w:tentative="1">
      <w:start w:val="1"/>
      <w:numFmt w:val="bullet"/>
      <w:lvlText w:val="•"/>
      <w:lvlJc w:val="left"/>
      <w:pPr>
        <w:tabs>
          <w:tab w:val="num" w:pos="5040"/>
        </w:tabs>
        <w:ind w:left="5040" w:hanging="360"/>
      </w:pPr>
      <w:rPr>
        <w:rFonts w:ascii="Arial" w:hAnsi="Arial" w:hint="default"/>
      </w:rPr>
    </w:lvl>
    <w:lvl w:ilvl="7" w:tplc="868E7518" w:tentative="1">
      <w:start w:val="1"/>
      <w:numFmt w:val="bullet"/>
      <w:lvlText w:val="•"/>
      <w:lvlJc w:val="left"/>
      <w:pPr>
        <w:tabs>
          <w:tab w:val="num" w:pos="5760"/>
        </w:tabs>
        <w:ind w:left="5760" w:hanging="360"/>
      </w:pPr>
      <w:rPr>
        <w:rFonts w:ascii="Arial" w:hAnsi="Arial" w:hint="default"/>
      </w:rPr>
    </w:lvl>
    <w:lvl w:ilvl="8" w:tplc="81E0F8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6A08FD"/>
    <w:multiLevelType w:val="hybridMultilevel"/>
    <w:tmpl w:val="0EB817FE"/>
    <w:lvl w:ilvl="0" w:tplc="D5662AEE">
      <w:start w:val="1"/>
      <w:numFmt w:val="bullet"/>
      <w:lvlText w:val="•"/>
      <w:lvlJc w:val="left"/>
      <w:pPr>
        <w:tabs>
          <w:tab w:val="num" w:pos="720"/>
        </w:tabs>
        <w:ind w:left="720" w:hanging="360"/>
      </w:pPr>
      <w:rPr>
        <w:rFonts w:ascii="Arial" w:hAnsi="Arial" w:hint="default"/>
      </w:rPr>
    </w:lvl>
    <w:lvl w:ilvl="1" w:tplc="67D4B6EE">
      <w:start w:val="273"/>
      <w:numFmt w:val="bullet"/>
      <w:lvlText w:val="–"/>
      <w:lvlJc w:val="left"/>
      <w:pPr>
        <w:tabs>
          <w:tab w:val="num" w:pos="1440"/>
        </w:tabs>
        <w:ind w:left="1440" w:hanging="360"/>
      </w:pPr>
      <w:rPr>
        <w:rFonts w:ascii="Arial" w:hAnsi="Arial" w:hint="default"/>
      </w:rPr>
    </w:lvl>
    <w:lvl w:ilvl="2" w:tplc="5E1A8FA4">
      <w:start w:val="273"/>
      <w:numFmt w:val="bullet"/>
      <w:lvlText w:val="•"/>
      <w:lvlJc w:val="left"/>
      <w:pPr>
        <w:tabs>
          <w:tab w:val="num" w:pos="2160"/>
        </w:tabs>
        <w:ind w:left="2160" w:hanging="360"/>
      </w:pPr>
      <w:rPr>
        <w:rFonts w:ascii="Arial" w:hAnsi="Arial" w:hint="default"/>
      </w:rPr>
    </w:lvl>
    <w:lvl w:ilvl="3" w:tplc="326255F6" w:tentative="1">
      <w:start w:val="1"/>
      <w:numFmt w:val="bullet"/>
      <w:lvlText w:val="•"/>
      <w:lvlJc w:val="left"/>
      <w:pPr>
        <w:tabs>
          <w:tab w:val="num" w:pos="2880"/>
        </w:tabs>
        <w:ind w:left="2880" w:hanging="360"/>
      </w:pPr>
      <w:rPr>
        <w:rFonts w:ascii="Arial" w:hAnsi="Arial" w:hint="default"/>
      </w:rPr>
    </w:lvl>
    <w:lvl w:ilvl="4" w:tplc="32C07928" w:tentative="1">
      <w:start w:val="1"/>
      <w:numFmt w:val="bullet"/>
      <w:lvlText w:val="•"/>
      <w:lvlJc w:val="left"/>
      <w:pPr>
        <w:tabs>
          <w:tab w:val="num" w:pos="3600"/>
        </w:tabs>
        <w:ind w:left="3600" w:hanging="360"/>
      </w:pPr>
      <w:rPr>
        <w:rFonts w:ascii="Arial" w:hAnsi="Arial" w:hint="default"/>
      </w:rPr>
    </w:lvl>
    <w:lvl w:ilvl="5" w:tplc="4E64D4FA" w:tentative="1">
      <w:start w:val="1"/>
      <w:numFmt w:val="bullet"/>
      <w:lvlText w:val="•"/>
      <w:lvlJc w:val="left"/>
      <w:pPr>
        <w:tabs>
          <w:tab w:val="num" w:pos="4320"/>
        </w:tabs>
        <w:ind w:left="4320" w:hanging="360"/>
      </w:pPr>
      <w:rPr>
        <w:rFonts w:ascii="Arial" w:hAnsi="Arial" w:hint="default"/>
      </w:rPr>
    </w:lvl>
    <w:lvl w:ilvl="6" w:tplc="0D968E20" w:tentative="1">
      <w:start w:val="1"/>
      <w:numFmt w:val="bullet"/>
      <w:lvlText w:val="•"/>
      <w:lvlJc w:val="left"/>
      <w:pPr>
        <w:tabs>
          <w:tab w:val="num" w:pos="5040"/>
        </w:tabs>
        <w:ind w:left="5040" w:hanging="360"/>
      </w:pPr>
      <w:rPr>
        <w:rFonts w:ascii="Arial" w:hAnsi="Arial" w:hint="default"/>
      </w:rPr>
    </w:lvl>
    <w:lvl w:ilvl="7" w:tplc="C87AAD98" w:tentative="1">
      <w:start w:val="1"/>
      <w:numFmt w:val="bullet"/>
      <w:lvlText w:val="•"/>
      <w:lvlJc w:val="left"/>
      <w:pPr>
        <w:tabs>
          <w:tab w:val="num" w:pos="5760"/>
        </w:tabs>
        <w:ind w:left="5760" w:hanging="360"/>
      </w:pPr>
      <w:rPr>
        <w:rFonts w:ascii="Arial" w:hAnsi="Arial" w:hint="default"/>
      </w:rPr>
    </w:lvl>
    <w:lvl w:ilvl="8" w:tplc="21FC1C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506BB4"/>
    <w:multiLevelType w:val="hybridMultilevel"/>
    <w:tmpl w:val="5792D2D0"/>
    <w:lvl w:ilvl="0" w:tplc="01B82AE6">
      <w:start w:val="1"/>
      <w:numFmt w:val="bullet"/>
      <w:lvlText w:val="•"/>
      <w:lvlJc w:val="left"/>
      <w:pPr>
        <w:tabs>
          <w:tab w:val="num" w:pos="360"/>
        </w:tabs>
        <w:ind w:left="360" w:hanging="360"/>
      </w:pPr>
      <w:rPr>
        <w:rFonts w:ascii="Arial" w:hAnsi="Arial" w:hint="default"/>
      </w:rPr>
    </w:lvl>
    <w:lvl w:ilvl="1" w:tplc="2C1C754A">
      <w:start w:val="273"/>
      <w:numFmt w:val="bullet"/>
      <w:lvlText w:val="–"/>
      <w:lvlJc w:val="left"/>
      <w:pPr>
        <w:tabs>
          <w:tab w:val="num" w:pos="1080"/>
        </w:tabs>
        <w:ind w:left="1080" w:hanging="360"/>
      </w:pPr>
      <w:rPr>
        <w:rFonts w:ascii="Arial" w:hAnsi="Arial" w:hint="default"/>
      </w:rPr>
    </w:lvl>
    <w:lvl w:ilvl="2" w:tplc="394098F2">
      <w:start w:val="1"/>
      <w:numFmt w:val="bullet"/>
      <w:lvlText w:val="•"/>
      <w:lvlJc w:val="left"/>
      <w:pPr>
        <w:tabs>
          <w:tab w:val="num" w:pos="1800"/>
        </w:tabs>
        <w:ind w:left="1800" w:hanging="360"/>
      </w:pPr>
      <w:rPr>
        <w:rFonts w:ascii="Arial" w:hAnsi="Arial" w:hint="default"/>
      </w:rPr>
    </w:lvl>
    <w:lvl w:ilvl="3" w:tplc="F53A668C" w:tentative="1">
      <w:start w:val="1"/>
      <w:numFmt w:val="bullet"/>
      <w:lvlText w:val="•"/>
      <w:lvlJc w:val="left"/>
      <w:pPr>
        <w:tabs>
          <w:tab w:val="num" w:pos="2520"/>
        </w:tabs>
        <w:ind w:left="2520" w:hanging="360"/>
      </w:pPr>
      <w:rPr>
        <w:rFonts w:ascii="Arial" w:hAnsi="Arial" w:hint="default"/>
      </w:rPr>
    </w:lvl>
    <w:lvl w:ilvl="4" w:tplc="A15275B6" w:tentative="1">
      <w:start w:val="1"/>
      <w:numFmt w:val="bullet"/>
      <w:lvlText w:val="•"/>
      <w:lvlJc w:val="left"/>
      <w:pPr>
        <w:tabs>
          <w:tab w:val="num" w:pos="3240"/>
        </w:tabs>
        <w:ind w:left="3240" w:hanging="360"/>
      </w:pPr>
      <w:rPr>
        <w:rFonts w:ascii="Arial" w:hAnsi="Arial" w:hint="default"/>
      </w:rPr>
    </w:lvl>
    <w:lvl w:ilvl="5" w:tplc="2C5061DC" w:tentative="1">
      <w:start w:val="1"/>
      <w:numFmt w:val="bullet"/>
      <w:lvlText w:val="•"/>
      <w:lvlJc w:val="left"/>
      <w:pPr>
        <w:tabs>
          <w:tab w:val="num" w:pos="3960"/>
        </w:tabs>
        <w:ind w:left="3960" w:hanging="360"/>
      </w:pPr>
      <w:rPr>
        <w:rFonts w:ascii="Arial" w:hAnsi="Arial" w:hint="default"/>
      </w:rPr>
    </w:lvl>
    <w:lvl w:ilvl="6" w:tplc="B1CC818A" w:tentative="1">
      <w:start w:val="1"/>
      <w:numFmt w:val="bullet"/>
      <w:lvlText w:val="•"/>
      <w:lvlJc w:val="left"/>
      <w:pPr>
        <w:tabs>
          <w:tab w:val="num" w:pos="4680"/>
        </w:tabs>
        <w:ind w:left="4680" w:hanging="360"/>
      </w:pPr>
      <w:rPr>
        <w:rFonts w:ascii="Arial" w:hAnsi="Arial" w:hint="default"/>
      </w:rPr>
    </w:lvl>
    <w:lvl w:ilvl="7" w:tplc="05143160" w:tentative="1">
      <w:start w:val="1"/>
      <w:numFmt w:val="bullet"/>
      <w:lvlText w:val="•"/>
      <w:lvlJc w:val="left"/>
      <w:pPr>
        <w:tabs>
          <w:tab w:val="num" w:pos="5400"/>
        </w:tabs>
        <w:ind w:left="5400" w:hanging="360"/>
      </w:pPr>
      <w:rPr>
        <w:rFonts w:ascii="Arial" w:hAnsi="Arial" w:hint="default"/>
      </w:rPr>
    </w:lvl>
    <w:lvl w:ilvl="8" w:tplc="80FA8ED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2BC6D56"/>
    <w:multiLevelType w:val="multilevel"/>
    <w:tmpl w:val="1C3EB554"/>
    <w:styleLink w:val="Styl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0C095A"/>
    <w:multiLevelType w:val="hybridMultilevel"/>
    <w:tmpl w:val="93D4AAF0"/>
    <w:lvl w:ilvl="0" w:tplc="431C0A10">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C9607D"/>
    <w:multiLevelType w:val="hybridMultilevel"/>
    <w:tmpl w:val="D0EC953E"/>
    <w:lvl w:ilvl="0" w:tplc="E0A6FE58">
      <w:start w:val="1"/>
      <w:numFmt w:val="bullet"/>
      <w:lvlText w:val="•"/>
      <w:lvlJc w:val="left"/>
      <w:pPr>
        <w:tabs>
          <w:tab w:val="num" w:pos="360"/>
        </w:tabs>
        <w:ind w:left="360" w:hanging="360"/>
      </w:pPr>
      <w:rPr>
        <w:rFonts w:ascii="Arial" w:hAnsi="Arial" w:hint="default"/>
      </w:rPr>
    </w:lvl>
    <w:lvl w:ilvl="1" w:tplc="082E0A46">
      <w:start w:val="273"/>
      <w:numFmt w:val="bullet"/>
      <w:lvlText w:val="–"/>
      <w:lvlJc w:val="left"/>
      <w:pPr>
        <w:tabs>
          <w:tab w:val="num" w:pos="1080"/>
        </w:tabs>
        <w:ind w:left="1080" w:hanging="360"/>
      </w:pPr>
      <w:rPr>
        <w:rFonts w:ascii="Arial" w:hAnsi="Arial" w:hint="default"/>
      </w:rPr>
    </w:lvl>
    <w:lvl w:ilvl="2" w:tplc="9F366764">
      <w:start w:val="273"/>
      <w:numFmt w:val="bullet"/>
      <w:lvlText w:val="•"/>
      <w:lvlJc w:val="left"/>
      <w:pPr>
        <w:tabs>
          <w:tab w:val="num" w:pos="1800"/>
        </w:tabs>
        <w:ind w:left="1800" w:hanging="360"/>
      </w:pPr>
      <w:rPr>
        <w:rFonts w:ascii="Arial" w:hAnsi="Arial" w:hint="default"/>
      </w:rPr>
    </w:lvl>
    <w:lvl w:ilvl="3" w:tplc="E47CF168" w:tentative="1">
      <w:start w:val="1"/>
      <w:numFmt w:val="bullet"/>
      <w:lvlText w:val="•"/>
      <w:lvlJc w:val="left"/>
      <w:pPr>
        <w:tabs>
          <w:tab w:val="num" w:pos="2520"/>
        </w:tabs>
        <w:ind w:left="2520" w:hanging="360"/>
      </w:pPr>
      <w:rPr>
        <w:rFonts w:ascii="Arial" w:hAnsi="Arial" w:hint="default"/>
      </w:rPr>
    </w:lvl>
    <w:lvl w:ilvl="4" w:tplc="DC0EBA5A" w:tentative="1">
      <w:start w:val="1"/>
      <w:numFmt w:val="bullet"/>
      <w:lvlText w:val="•"/>
      <w:lvlJc w:val="left"/>
      <w:pPr>
        <w:tabs>
          <w:tab w:val="num" w:pos="3240"/>
        </w:tabs>
        <w:ind w:left="3240" w:hanging="360"/>
      </w:pPr>
      <w:rPr>
        <w:rFonts w:ascii="Arial" w:hAnsi="Arial" w:hint="default"/>
      </w:rPr>
    </w:lvl>
    <w:lvl w:ilvl="5" w:tplc="817C05E8" w:tentative="1">
      <w:start w:val="1"/>
      <w:numFmt w:val="bullet"/>
      <w:lvlText w:val="•"/>
      <w:lvlJc w:val="left"/>
      <w:pPr>
        <w:tabs>
          <w:tab w:val="num" w:pos="3960"/>
        </w:tabs>
        <w:ind w:left="3960" w:hanging="360"/>
      </w:pPr>
      <w:rPr>
        <w:rFonts w:ascii="Arial" w:hAnsi="Arial" w:hint="default"/>
      </w:rPr>
    </w:lvl>
    <w:lvl w:ilvl="6" w:tplc="EF98307A" w:tentative="1">
      <w:start w:val="1"/>
      <w:numFmt w:val="bullet"/>
      <w:lvlText w:val="•"/>
      <w:lvlJc w:val="left"/>
      <w:pPr>
        <w:tabs>
          <w:tab w:val="num" w:pos="4680"/>
        </w:tabs>
        <w:ind w:left="4680" w:hanging="360"/>
      </w:pPr>
      <w:rPr>
        <w:rFonts w:ascii="Arial" w:hAnsi="Arial" w:hint="default"/>
      </w:rPr>
    </w:lvl>
    <w:lvl w:ilvl="7" w:tplc="2500E476" w:tentative="1">
      <w:start w:val="1"/>
      <w:numFmt w:val="bullet"/>
      <w:lvlText w:val="•"/>
      <w:lvlJc w:val="left"/>
      <w:pPr>
        <w:tabs>
          <w:tab w:val="num" w:pos="5400"/>
        </w:tabs>
        <w:ind w:left="5400" w:hanging="360"/>
      </w:pPr>
      <w:rPr>
        <w:rFonts w:ascii="Arial" w:hAnsi="Arial" w:hint="default"/>
      </w:rPr>
    </w:lvl>
    <w:lvl w:ilvl="8" w:tplc="004226E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D8B6BC8"/>
    <w:multiLevelType w:val="hybridMultilevel"/>
    <w:tmpl w:val="6AFE118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D9C5806"/>
    <w:multiLevelType w:val="hybridMultilevel"/>
    <w:tmpl w:val="72C2F03A"/>
    <w:lvl w:ilvl="0" w:tplc="981E4D84">
      <w:start w:val="1"/>
      <w:numFmt w:val="bullet"/>
      <w:lvlText w:val="−"/>
      <w:lvlJc w:val="left"/>
      <w:pPr>
        <w:tabs>
          <w:tab w:val="num" w:pos="720"/>
        </w:tabs>
        <w:ind w:left="720" w:hanging="360"/>
      </w:pPr>
      <w:rPr>
        <w:rFonts w:ascii="Calibre Regular" w:hAnsi="Calibre Regular" w:hint="default"/>
      </w:rPr>
    </w:lvl>
    <w:lvl w:ilvl="1" w:tplc="14EAD76E">
      <w:start w:val="1"/>
      <w:numFmt w:val="bullet"/>
      <w:lvlText w:val="−"/>
      <w:lvlJc w:val="left"/>
      <w:pPr>
        <w:tabs>
          <w:tab w:val="num" w:pos="1440"/>
        </w:tabs>
        <w:ind w:left="1440" w:hanging="360"/>
      </w:pPr>
      <w:rPr>
        <w:rFonts w:ascii="Calibre Regular" w:hAnsi="Calibre Regular" w:hint="default"/>
      </w:rPr>
    </w:lvl>
    <w:lvl w:ilvl="2" w:tplc="549A1FCA" w:tentative="1">
      <w:start w:val="1"/>
      <w:numFmt w:val="bullet"/>
      <w:lvlText w:val="−"/>
      <w:lvlJc w:val="left"/>
      <w:pPr>
        <w:tabs>
          <w:tab w:val="num" w:pos="2160"/>
        </w:tabs>
        <w:ind w:left="2160" w:hanging="360"/>
      </w:pPr>
      <w:rPr>
        <w:rFonts w:ascii="Calibre Regular" w:hAnsi="Calibre Regular" w:hint="default"/>
      </w:rPr>
    </w:lvl>
    <w:lvl w:ilvl="3" w:tplc="002CF7FA" w:tentative="1">
      <w:start w:val="1"/>
      <w:numFmt w:val="bullet"/>
      <w:lvlText w:val="−"/>
      <w:lvlJc w:val="left"/>
      <w:pPr>
        <w:tabs>
          <w:tab w:val="num" w:pos="2880"/>
        </w:tabs>
        <w:ind w:left="2880" w:hanging="360"/>
      </w:pPr>
      <w:rPr>
        <w:rFonts w:ascii="Calibre Regular" w:hAnsi="Calibre Regular" w:hint="default"/>
      </w:rPr>
    </w:lvl>
    <w:lvl w:ilvl="4" w:tplc="E4B8FE42" w:tentative="1">
      <w:start w:val="1"/>
      <w:numFmt w:val="bullet"/>
      <w:lvlText w:val="−"/>
      <w:lvlJc w:val="left"/>
      <w:pPr>
        <w:tabs>
          <w:tab w:val="num" w:pos="3600"/>
        </w:tabs>
        <w:ind w:left="3600" w:hanging="360"/>
      </w:pPr>
      <w:rPr>
        <w:rFonts w:ascii="Calibre Regular" w:hAnsi="Calibre Regular" w:hint="default"/>
      </w:rPr>
    </w:lvl>
    <w:lvl w:ilvl="5" w:tplc="C41038BA" w:tentative="1">
      <w:start w:val="1"/>
      <w:numFmt w:val="bullet"/>
      <w:lvlText w:val="−"/>
      <w:lvlJc w:val="left"/>
      <w:pPr>
        <w:tabs>
          <w:tab w:val="num" w:pos="4320"/>
        </w:tabs>
        <w:ind w:left="4320" w:hanging="360"/>
      </w:pPr>
      <w:rPr>
        <w:rFonts w:ascii="Calibre Regular" w:hAnsi="Calibre Regular" w:hint="default"/>
      </w:rPr>
    </w:lvl>
    <w:lvl w:ilvl="6" w:tplc="9184EC82" w:tentative="1">
      <w:start w:val="1"/>
      <w:numFmt w:val="bullet"/>
      <w:lvlText w:val="−"/>
      <w:lvlJc w:val="left"/>
      <w:pPr>
        <w:tabs>
          <w:tab w:val="num" w:pos="5040"/>
        </w:tabs>
        <w:ind w:left="5040" w:hanging="360"/>
      </w:pPr>
      <w:rPr>
        <w:rFonts w:ascii="Calibre Regular" w:hAnsi="Calibre Regular" w:hint="default"/>
      </w:rPr>
    </w:lvl>
    <w:lvl w:ilvl="7" w:tplc="FEFE0E94" w:tentative="1">
      <w:start w:val="1"/>
      <w:numFmt w:val="bullet"/>
      <w:lvlText w:val="−"/>
      <w:lvlJc w:val="left"/>
      <w:pPr>
        <w:tabs>
          <w:tab w:val="num" w:pos="5760"/>
        </w:tabs>
        <w:ind w:left="5760" w:hanging="360"/>
      </w:pPr>
      <w:rPr>
        <w:rFonts w:ascii="Calibre Regular" w:hAnsi="Calibre Regular" w:hint="default"/>
      </w:rPr>
    </w:lvl>
    <w:lvl w:ilvl="8" w:tplc="BD14379A" w:tentative="1">
      <w:start w:val="1"/>
      <w:numFmt w:val="bullet"/>
      <w:lvlText w:val="−"/>
      <w:lvlJc w:val="left"/>
      <w:pPr>
        <w:tabs>
          <w:tab w:val="num" w:pos="6480"/>
        </w:tabs>
        <w:ind w:left="6480" w:hanging="360"/>
      </w:pPr>
      <w:rPr>
        <w:rFonts w:ascii="Calibre Regular" w:hAnsi="Calibre Regular" w:hint="default"/>
      </w:rPr>
    </w:lvl>
  </w:abstractNum>
  <w:abstractNum w:abstractNumId="33" w15:restartNumberingAfterBreak="0">
    <w:nsid w:val="6FC071F9"/>
    <w:multiLevelType w:val="hybridMultilevel"/>
    <w:tmpl w:val="735E46F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C3718"/>
    <w:multiLevelType w:val="hybridMultilevel"/>
    <w:tmpl w:val="91722BD8"/>
    <w:lvl w:ilvl="0" w:tplc="833039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D50778"/>
    <w:multiLevelType w:val="multilevel"/>
    <w:tmpl w:val="1C3EB554"/>
    <w:numStyleLink w:val="Style1"/>
  </w:abstractNum>
  <w:num w:numId="1">
    <w:abstractNumId w:val="14"/>
  </w:num>
  <w:num w:numId="2">
    <w:abstractNumId w:val="2"/>
  </w:num>
  <w:num w:numId="3">
    <w:abstractNumId w:val="19"/>
  </w:num>
  <w:num w:numId="4">
    <w:abstractNumId w:val="0"/>
  </w:num>
  <w:num w:numId="5">
    <w:abstractNumId w:val="11"/>
  </w:num>
  <w:num w:numId="6">
    <w:abstractNumId w:val="34"/>
  </w:num>
  <w:num w:numId="7">
    <w:abstractNumId w:val="16"/>
  </w:num>
  <w:num w:numId="8">
    <w:abstractNumId w:val="17"/>
  </w:num>
  <w:num w:numId="9">
    <w:abstractNumId w:val="15"/>
  </w:num>
  <w:num w:numId="10">
    <w:abstractNumId w:val="27"/>
  </w:num>
  <w:num w:numId="11">
    <w:abstractNumId w:val="4"/>
  </w:num>
  <w:num w:numId="12">
    <w:abstractNumId w:val="12"/>
  </w:num>
  <w:num w:numId="13">
    <w:abstractNumId w:val="7"/>
  </w:num>
  <w:num w:numId="14">
    <w:abstractNumId w:val="8"/>
  </w:num>
  <w:num w:numId="15">
    <w:abstractNumId w:val="22"/>
  </w:num>
  <w:num w:numId="16">
    <w:abstractNumId w:val="25"/>
  </w:num>
  <w:num w:numId="17">
    <w:abstractNumId w:val="10"/>
  </w:num>
  <w:num w:numId="18">
    <w:abstractNumId w:val="35"/>
  </w:num>
  <w:num w:numId="19">
    <w:abstractNumId w:val="24"/>
  </w:num>
  <w:num w:numId="20">
    <w:abstractNumId w:val="26"/>
  </w:num>
  <w:num w:numId="21">
    <w:abstractNumId w:val="9"/>
  </w:num>
  <w:num w:numId="22">
    <w:abstractNumId w:val="31"/>
  </w:num>
  <w:num w:numId="23">
    <w:abstractNumId w:val="28"/>
  </w:num>
  <w:num w:numId="24">
    <w:abstractNumId w:val="18"/>
  </w:num>
  <w:num w:numId="25">
    <w:abstractNumId w:val="21"/>
  </w:num>
  <w:num w:numId="26">
    <w:abstractNumId w:val="37"/>
  </w:num>
  <w:num w:numId="27">
    <w:abstractNumId w:val="36"/>
  </w:num>
  <w:num w:numId="28">
    <w:abstractNumId w:val="3"/>
  </w:num>
  <w:num w:numId="29">
    <w:abstractNumId w:val="5"/>
  </w:num>
  <w:num w:numId="30">
    <w:abstractNumId w:val="6"/>
  </w:num>
  <w:num w:numId="31">
    <w:abstractNumId w:val="13"/>
  </w:num>
  <w:num w:numId="32">
    <w:abstractNumId w:val="1"/>
  </w:num>
  <w:num w:numId="33">
    <w:abstractNumId w:val="29"/>
  </w:num>
  <w:num w:numId="34">
    <w:abstractNumId w:val="20"/>
  </w:num>
  <w:num w:numId="35">
    <w:abstractNumId w:val="32"/>
  </w:num>
  <w:num w:numId="36">
    <w:abstractNumId w:val="23"/>
  </w:num>
  <w:num w:numId="37">
    <w:abstractNumId w:val="30"/>
  </w:num>
  <w:num w:numId="38">
    <w:abstractNumId w:val="3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9E0"/>
    <w:rsid w:val="00034B9E"/>
    <w:rsid w:val="00034C07"/>
    <w:rsid w:val="00035400"/>
    <w:rsid w:val="0003540B"/>
    <w:rsid w:val="000357CA"/>
    <w:rsid w:val="00035BA3"/>
    <w:rsid w:val="0003676C"/>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6D1"/>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2E2A"/>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3B2F"/>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962"/>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337"/>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17D30"/>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474"/>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1E6E"/>
    <w:rsid w:val="002C203A"/>
    <w:rsid w:val="002C2FCD"/>
    <w:rsid w:val="002C352E"/>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7E1"/>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B74DE"/>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5761C"/>
    <w:rsid w:val="00560546"/>
    <w:rsid w:val="005612F8"/>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6EFF"/>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F2C"/>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4"/>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20DD"/>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3E0"/>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327"/>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216C"/>
    <w:rsid w:val="008237B2"/>
    <w:rsid w:val="0082735A"/>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18DE"/>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4EAC"/>
    <w:rsid w:val="00885359"/>
    <w:rsid w:val="0088579F"/>
    <w:rsid w:val="00885B2E"/>
    <w:rsid w:val="00885C5A"/>
    <w:rsid w:val="008862C1"/>
    <w:rsid w:val="008867CF"/>
    <w:rsid w:val="00886BA1"/>
    <w:rsid w:val="00887771"/>
    <w:rsid w:val="00890221"/>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D3B"/>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2BC8"/>
    <w:rsid w:val="008F3DC9"/>
    <w:rsid w:val="008F4107"/>
    <w:rsid w:val="008F4807"/>
    <w:rsid w:val="008F4BFE"/>
    <w:rsid w:val="008F4F27"/>
    <w:rsid w:val="008F56B5"/>
    <w:rsid w:val="008F595E"/>
    <w:rsid w:val="008F5D09"/>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58DB"/>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E7821"/>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47355"/>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67FE"/>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A7EF9"/>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E19"/>
    <w:rsid w:val="00C33FF0"/>
    <w:rsid w:val="00C34751"/>
    <w:rsid w:val="00C34C05"/>
    <w:rsid w:val="00C3566B"/>
    <w:rsid w:val="00C35B23"/>
    <w:rsid w:val="00C36046"/>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0A5"/>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786B"/>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44A"/>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0B8"/>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2"/>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AEC"/>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F1327"/>
    <w:pPr>
      <w:numPr>
        <w:numId w:val="36"/>
      </w:numPr>
    </w:pPr>
    <w:rPr>
      <w:rFonts w:eastAsiaTheme="minorEastAsia"/>
      <w:sz w:val="20"/>
      <w:szCs w:val="20"/>
    </w:rPr>
  </w:style>
  <w:style w:type="character" w:customStyle="1" w:styleId="bulletChar">
    <w:name w:val="bullet Char"/>
    <w:basedOn w:val="B10"/>
    <w:link w:val="bullet"/>
    <w:rsid w:val="007F1327"/>
    <w:rPr>
      <w:rFonts w:ascii="Times New Roman" w:eastAsiaTheme="minorEastAsia" w:hAnsi="Times New Roman"/>
      <w:lang w:eastAsia="en-US"/>
    </w:rPr>
  </w:style>
  <w:style w:type="numbering" w:customStyle="1" w:styleId="Style1">
    <w:name w:val="Style1"/>
    <w:uiPriority w:val="99"/>
    <w:rsid w:val="003937E1"/>
    <w:pPr>
      <w:numPr>
        <w:numId w:val="25"/>
      </w:numPr>
    </w:pPr>
  </w:style>
  <w:style w:type="table" w:styleId="GridTable4-Accent1">
    <w:name w:val="Grid Table 4 Accent 1"/>
    <w:basedOn w:val="TableNormal"/>
    <w:uiPriority w:val="49"/>
    <w:rsid w:val="009A58D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4219013">
      <w:bodyDiv w:val="1"/>
      <w:marLeft w:val="0"/>
      <w:marRight w:val="0"/>
      <w:marTop w:val="0"/>
      <w:marBottom w:val="0"/>
      <w:divBdr>
        <w:top w:val="none" w:sz="0" w:space="0" w:color="auto"/>
        <w:left w:val="none" w:sz="0" w:space="0" w:color="auto"/>
        <w:bottom w:val="none" w:sz="0" w:space="0" w:color="auto"/>
        <w:right w:val="none" w:sz="0" w:space="0" w:color="auto"/>
      </w:divBdr>
      <w:divsChild>
        <w:div w:id="2057466619">
          <w:marLeft w:val="1166"/>
          <w:marRight w:val="0"/>
          <w:marTop w:val="96"/>
          <w:marBottom w:val="0"/>
          <w:divBdr>
            <w:top w:val="none" w:sz="0" w:space="0" w:color="auto"/>
            <w:left w:val="none" w:sz="0" w:space="0" w:color="auto"/>
            <w:bottom w:val="none" w:sz="0" w:space="0" w:color="auto"/>
            <w:right w:val="none" w:sz="0" w:space="0" w:color="auto"/>
          </w:divBdr>
        </w:div>
        <w:div w:id="1602488848">
          <w:marLeft w:val="1166"/>
          <w:marRight w:val="0"/>
          <w:marTop w:val="96"/>
          <w:marBottom w:val="0"/>
          <w:divBdr>
            <w:top w:val="none" w:sz="0" w:space="0" w:color="auto"/>
            <w:left w:val="none" w:sz="0" w:space="0" w:color="auto"/>
            <w:bottom w:val="none" w:sz="0" w:space="0" w:color="auto"/>
            <w:right w:val="none" w:sz="0" w:space="0" w:color="auto"/>
          </w:divBdr>
        </w:div>
        <w:div w:id="637956269">
          <w:marLeft w:val="1166"/>
          <w:marRight w:val="0"/>
          <w:marTop w:val="96"/>
          <w:marBottom w:val="0"/>
          <w:divBdr>
            <w:top w:val="none" w:sz="0" w:space="0" w:color="auto"/>
            <w:left w:val="none" w:sz="0" w:space="0" w:color="auto"/>
            <w:bottom w:val="none" w:sz="0" w:space="0" w:color="auto"/>
            <w:right w:val="none" w:sz="0" w:space="0" w:color="auto"/>
          </w:divBdr>
        </w:div>
        <w:div w:id="1071536098">
          <w:marLeft w:val="1166"/>
          <w:marRight w:val="0"/>
          <w:marTop w:val="96"/>
          <w:marBottom w:val="0"/>
          <w:divBdr>
            <w:top w:val="none" w:sz="0" w:space="0" w:color="auto"/>
            <w:left w:val="none" w:sz="0" w:space="0" w:color="auto"/>
            <w:bottom w:val="none" w:sz="0" w:space="0" w:color="auto"/>
            <w:right w:val="none" w:sz="0" w:space="0" w:color="auto"/>
          </w:divBdr>
        </w:div>
        <w:div w:id="817377784">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4" Type="http://schemas.openxmlformats.org/officeDocument/2006/relationships/header" Target="header1.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3EQ6UJ4K66FU-4-1919</_dlc_DocId>
    <_dlc_DocIdUrl xmlns="df4eea7b-52db-4162-980b-b352f1b580a3">
      <Url>https://projects.qualcomm.com/sites/meridian/_layouts/15/DocIdRedir.aspx?ID=3EQ6UJ4K66FU-4-1919</Url>
      <Description>3EQ6UJ4K66FU-4-1919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3FF185AB-F4B7-4E56-A36B-DDBAC1145032}"/>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27C6EAE3-5D3B-47CB-8D58-4E8844757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6.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7.xml><?xml version="1.0" encoding="utf-8"?>
<ds:datastoreItem xmlns:ds="http://schemas.openxmlformats.org/officeDocument/2006/customXml" ds:itemID="{8BBB687C-ECFF-4129-A3BE-D8A9E78A4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4</Pages>
  <Words>1361</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Jing Sun</cp:lastModifiedBy>
  <cp:revision>34</cp:revision>
  <cp:lastPrinted>2010-10-04T23:31:00Z</cp:lastPrinted>
  <dcterms:created xsi:type="dcterms:W3CDTF">2016-08-10T22:12:00Z</dcterms:created>
  <dcterms:modified xsi:type="dcterms:W3CDTF">2017-08-10T02:51:00Z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9a68586a-38bb-4826-901c-cb3c4c1353c2</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0x010100B64640988C4649488F02E0537EA64775</vt:lpwstr>
  </property>
</Properties>
</file>